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66E" w14:textId="675CA326" w:rsidR="00C96277" w:rsidRPr="00AC7532" w:rsidRDefault="00EE618A" w:rsidP="00EE618A">
      <w:pPr>
        <w:rPr>
          <w:b/>
          <w:bCs/>
          <w:sz w:val="28"/>
          <w:szCs w:val="28"/>
        </w:rPr>
      </w:pPr>
      <w:r w:rsidRPr="00AC7532">
        <w:rPr>
          <w:b/>
          <w:bCs/>
          <w:color w:val="002060"/>
          <w:sz w:val="28"/>
          <w:szCs w:val="28"/>
        </w:rPr>
        <w:t>Security Summit</w:t>
      </w:r>
      <w:r w:rsidR="003262B1">
        <w:rPr>
          <w:b/>
          <w:bCs/>
          <w:color w:val="002060"/>
          <w:sz w:val="28"/>
          <w:szCs w:val="28"/>
        </w:rPr>
        <w:t xml:space="preserve"> reminder</w:t>
      </w:r>
      <w:r w:rsidRPr="00AC7532">
        <w:rPr>
          <w:b/>
          <w:bCs/>
          <w:color w:val="002060"/>
          <w:sz w:val="28"/>
          <w:szCs w:val="28"/>
        </w:rPr>
        <w:t xml:space="preserve">: </w:t>
      </w:r>
      <w:r w:rsidR="00F66BCC" w:rsidRPr="00AC7532">
        <w:rPr>
          <w:b/>
          <w:bCs/>
          <w:color w:val="002060"/>
          <w:sz w:val="28"/>
          <w:szCs w:val="28"/>
        </w:rPr>
        <w:t>I</w:t>
      </w:r>
      <w:r w:rsidRPr="00AC7532">
        <w:rPr>
          <w:b/>
          <w:bCs/>
          <w:color w:val="002060"/>
          <w:sz w:val="28"/>
          <w:szCs w:val="28"/>
        </w:rPr>
        <w:t>dentity theft</w:t>
      </w:r>
      <w:r w:rsidR="00F66BCC" w:rsidRPr="00AC7532">
        <w:rPr>
          <w:b/>
          <w:bCs/>
          <w:color w:val="002060"/>
          <w:sz w:val="28"/>
          <w:szCs w:val="28"/>
        </w:rPr>
        <w:t xml:space="preserve"> red flags</w:t>
      </w:r>
      <w:r w:rsidRPr="00AC7532">
        <w:rPr>
          <w:b/>
          <w:bCs/>
          <w:color w:val="002060"/>
          <w:sz w:val="28"/>
          <w:szCs w:val="28"/>
        </w:rPr>
        <w:t xml:space="preserve"> tax pros should </w:t>
      </w:r>
      <w:r w:rsidR="00F66BCC" w:rsidRPr="00AC7532">
        <w:rPr>
          <w:b/>
          <w:bCs/>
          <w:color w:val="002060"/>
          <w:sz w:val="28"/>
          <w:szCs w:val="28"/>
        </w:rPr>
        <w:t>know</w:t>
      </w:r>
    </w:p>
    <w:p w14:paraId="38E52B4A" w14:textId="4ABA7C3D" w:rsidR="00EE618A" w:rsidRPr="000D6DE3" w:rsidRDefault="00EE618A" w:rsidP="00EE618A">
      <w:pPr>
        <w:rPr>
          <w:sz w:val="20"/>
          <w:szCs w:val="20"/>
        </w:rPr>
      </w:pPr>
    </w:p>
    <w:p w14:paraId="1C7726F9" w14:textId="6604AB14" w:rsidR="00EE618A" w:rsidRPr="000D6DE3" w:rsidRDefault="00EE618A" w:rsidP="00EE618A">
      <w:pPr>
        <w:rPr>
          <w:sz w:val="20"/>
          <w:szCs w:val="20"/>
        </w:rPr>
      </w:pPr>
      <w:r w:rsidRPr="000D6DE3">
        <w:rPr>
          <w:sz w:val="20"/>
          <w:szCs w:val="20"/>
        </w:rPr>
        <w:t>IR-202</w:t>
      </w:r>
      <w:r w:rsidR="001D4A20" w:rsidRPr="000D6DE3">
        <w:rPr>
          <w:sz w:val="20"/>
          <w:szCs w:val="20"/>
        </w:rPr>
        <w:t>3</w:t>
      </w:r>
      <w:r w:rsidRPr="000D6DE3">
        <w:rPr>
          <w:sz w:val="20"/>
          <w:szCs w:val="20"/>
        </w:rPr>
        <w:t>-</w:t>
      </w:r>
      <w:r w:rsidR="00BA29AA">
        <w:rPr>
          <w:sz w:val="20"/>
          <w:szCs w:val="20"/>
        </w:rPr>
        <w:t>143</w:t>
      </w:r>
      <w:r w:rsidRPr="000D6DE3">
        <w:rPr>
          <w:sz w:val="20"/>
          <w:szCs w:val="20"/>
        </w:rPr>
        <w:t>, Aug</w:t>
      </w:r>
      <w:r w:rsidR="000D6DE3" w:rsidRPr="000D6DE3">
        <w:rPr>
          <w:sz w:val="20"/>
          <w:szCs w:val="20"/>
        </w:rPr>
        <w:t>.</w:t>
      </w:r>
      <w:r w:rsidRPr="000D6DE3">
        <w:rPr>
          <w:sz w:val="20"/>
          <w:szCs w:val="20"/>
        </w:rPr>
        <w:t xml:space="preserve"> </w:t>
      </w:r>
      <w:r w:rsidR="00BA29AA">
        <w:rPr>
          <w:sz w:val="20"/>
          <w:szCs w:val="20"/>
        </w:rPr>
        <w:t>8</w:t>
      </w:r>
      <w:r w:rsidRPr="000D6DE3">
        <w:rPr>
          <w:sz w:val="20"/>
          <w:szCs w:val="20"/>
        </w:rPr>
        <w:t>, 202</w:t>
      </w:r>
      <w:r w:rsidR="001D4A20" w:rsidRPr="000D6DE3">
        <w:rPr>
          <w:sz w:val="20"/>
          <w:szCs w:val="20"/>
        </w:rPr>
        <w:t>3</w:t>
      </w:r>
    </w:p>
    <w:p w14:paraId="48FD6A71" w14:textId="77777777" w:rsidR="001D4A20" w:rsidRPr="000D6DE3" w:rsidRDefault="001D4A20" w:rsidP="00EE618A">
      <w:pPr>
        <w:rPr>
          <w:sz w:val="20"/>
          <w:szCs w:val="20"/>
        </w:rPr>
      </w:pPr>
    </w:p>
    <w:p w14:paraId="221EF0BB" w14:textId="01097C23" w:rsidR="00EE618A" w:rsidRPr="000D6DE3" w:rsidRDefault="00EE618A" w:rsidP="00EE618A">
      <w:pPr>
        <w:rPr>
          <w:sz w:val="20"/>
          <w:szCs w:val="20"/>
        </w:rPr>
      </w:pPr>
      <w:r w:rsidRPr="000D6DE3">
        <w:rPr>
          <w:sz w:val="20"/>
          <w:szCs w:val="20"/>
        </w:rPr>
        <w:t>WASHINGTON —</w:t>
      </w:r>
      <w:r w:rsidR="00E41F6B" w:rsidRPr="000D6DE3">
        <w:rPr>
          <w:sz w:val="20"/>
          <w:szCs w:val="20"/>
        </w:rPr>
        <w:t xml:space="preserve"> In the fourth of a special series, t</w:t>
      </w:r>
      <w:r w:rsidR="009E5297" w:rsidRPr="000D6DE3">
        <w:rPr>
          <w:sz w:val="20"/>
          <w:szCs w:val="20"/>
        </w:rPr>
        <w:t>he</w:t>
      </w:r>
      <w:r w:rsidRPr="000D6DE3">
        <w:rPr>
          <w:sz w:val="20"/>
          <w:szCs w:val="20"/>
        </w:rPr>
        <w:t xml:space="preserve"> Internal Revenue Service </w:t>
      </w:r>
      <w:r w:rsidR="009E5297" w:rsidRPr="000D6DE3">
        <w:rPr>
          <w:sz w:val="20"/>
          <w:szCs w:val="20"/>
        </w:rPr>
        <w:t xml:space="preserve">and </w:t>
      </w:r>
      <w:r w:rsidR="00E41F6B" w:rsidRPr="000D6DE3">
        <w:rPr>
          <w:sz w:val="20"/>
          <w:szCs w:val="20"/>
        </w:rPr>
        <w:t xml:space="preserve">the </w:t>
      </w:r>
      <w:hyperlink r:id="rId8" w:tooltip="Security Summit " w:history="1">
        <w:r w:rsidRPr="000D6DE3">
          <w:rPr>
            <w:rStyle w:val="Hyperlink"/>
            <w:sz w:val="20"/>
            <w:szCs w:val="20"/>
          </w:rPr>
          <w:t>Security Summit</w:t>
        </w:r>
      </w:hyperlink>
      <w:r w:rsidRPr="000D6DE3">
        <w:rPr>
          <w:sz w:val="20"/>
          <w:szCs w:val="20"/>
        </w:rPr>
        <w:t xml:space="preserve"> partners today urged tax professionals to learn the signs of data theft so they can </w:t>
      </w:r>
      <w:r w:rsidR="00DE0053" w:rsidRPr="000D6DE3">
        <w:rPr>
          <w:sz w:val="20"/>
          <w:szCs w:val="20"/>
        </w:rPr>
        <w:t>respond</w:t>
      </w:r>
      <w:r w:rsidRPr="000D6DE3">
        <w:rPr>
          <w:sz w:val="20"/>
          <w:szCs w:val="20"/>
        </w:rPr>
        <w:t xml:space="preserve"> quickly to protect clients.</w:t>
      </w:r>
    </w:p>
    <w:p w14:paraId="7A036FC6" w14:textId="0B298E4E" w:rsidR="00AC7532" w:rsidRPr="000D6DE3" w:rsidRDefault="00AC7532" w:rsidP="00EE618A">
      <w:pPr>
        <w:rPr>
          <w:sz w:val="20"/>
          <w:szCs w:val="20"/>
        </w:rPr>
      </w:pPr>
    </w:p>
    <w:p w14:paraId="5444ED99" w14:textId="12D4994B" w:rsidR="00AC7532" w:rsidRPr="000D6DE3" w:rsidRDefault="00AC7532" w:rsidP="00EE618A">
      <w:pPr>
        <w:rPr>
          <w:sz w:val="20"/>
          <w:szCs w:val="20"/>
        </w:rPr>
      </w:pPr>
      <w:r w:rsidRPr="000D6DE3">
        <w:rPr>
          <w:sz w:val="20"/>
          <w:szCs w:val="20"/>
        </w:rPr>
        <w:t xml:space="preserve">Tax professionals have </w:t>
      </w:r>
      <w:r w:rsidR="00E41F6B" w:rsidRPr="000D6DE3">
        <w:rPr>
          <w:sz w:val="20"/>
          <w:szCs w:val="20"/>
        </w:rPr>
        <w:t xml:space="preserve">a precious commodity that </w:t>
      </w:r>
      <w:r w:rsidRPr="000D6DE3">
        <w:rPr>
          <w:sz w:val="20"/>
          <w:szCs w:val="20"/>
        </w:rPr>
        <w:t xml:space="preserve">identity thieves </w:t>
      </w:r>
      <w:r w:rsidR="00E41F6B" w:rsidRPr="000D6DE3">
        <w:rPr>
          <w:sz w:val="20"/>
          <w:szCs w:val="20"/>
        </w:rPr>
        <w:t xml:space="preserve">desperately </w:t>
      </w:r>
      <w:r w:rsidRPr="000D6DE3">
        <w:rPr>
          <w:sz w:val="20"/>
          <w:szCs w:val="20"/>
        </w:rPr>
        <w:t xml:space="preserve">want — client tax information. </w:t>
      </w:r>
      <w:r w:rsidR="00E41F6B" w:rsidRPr="000D6DE3">
        <w:rPr>
          <w:sz w:val="20"/>
          <w:szCs w:val="20"/>
        </w:rPr>
        <w:t>With stronger fraud defenses put in place by the IRS and Security Summit partners, i</w:t>
      </w:r>
      <w:r w:rsidRPr="000D6DE3">
        <w:rPr>
          <w:sz w:val="20"/>
          <w:szCs w:val="20"/>
        </w:rPr>
        <w:t xml:space="preserve">dentity thieves need this essential </w:t>
      </w:r>
      <w:r w:rsidR="00E41F6B" w:rsidRPr="000D6DE3">
        <w:rPr>
          <w:sz w:val="20"/>
          <w:szCs w:val="20"/>
        </w:rPr>
        <w:t xml:space="preserve">information </w:t>
      </w:r>
      <w:r w:rsidRPr="000D6DE3">
        <w:rPr>
          <w:sz w:val="20"/>
          <w:szCs w:val="20"/>
        </w:rPr>
        <w:t xml:space="preserve">to </w:t>
      </w:r>
      <w:r w:rsidR="00E41F6B" w:rsidRPr="000D6DE3">
        <w:rPr>
          <w:sz w:val="20"/>
          <w:szCs w:val="20"/>
        </w:rPr>
        <w:t xml:space="preserve">help </w:t>
      </w:r>
      <w:r w:rsidRPr="000D6DE3">
        <w:rPr>
          <w:sz w:val="20"/>
          <w:szCs w:val="20"/>
        </w:rPr>
        <w:t>complete their crime.</w:t>
      </w:r>
    </w:p>
    <w:p w14:paraId="19CA749A" w14:textId="77777777" w:rsidR="00EE618A" w:rsidRPr="000D6DE3" w:rsidRDefault="00EE618A" w:rsidP="00EE618A">
      <w:pPr>
        <w:rPr>
          <w:sz w:val="20"/>
          <w:szCs w:val="20"/>
        </w:rPr>
      </w:pPr>
    </w:p>
    <w:p w14:paraId="422FEF1B" w14:textId="77F92B3C" w:rsidR="00EF75DC" w:rsidRPr="000D6DE3" w:rsidRDefault="00EF75DC" w:rsidP="00EF75DC">
      <w:pPr>
        <w:rPr>
          <w:sz w:val="20"/>
          <w:szCs w:val="20"/>
        </w:rPr>
      </w:pPr>
      <w:r w:rsidRPr="000D6DE3">
        <w:rPr>
          <w:sz w:val="20"/>
          <w:szCs w:val="20"/>
        </w:rPr>
        <w:t xml:space="preserve">"It’s important for tax professionals to protect their systems from identity thieves who always look for new methods to steal data," said IRS Commissioner Danny Werfel. "There </w:t>
      </w:r>
      <w:r w:rsidR="007C08C8" w:rsidRPr="000D6DE3">
        <w:rPr>
          <w:sz w:val="20"/>
          <w:szCs w:val="20"/>
        </w:rPr>
        <w:t xml:space="preserve">are practical ways </w:t>
      </w:r>
      <w:r w:rsidRPr="000D6DE3">
        <w:rPr>
          <w:sz w:val="20"/>
          <w:szCs w:val="20"/>
        </w:rPr>
        <w:t>for practitioners to keep on top of the latest trends and signs of data and identity theft."</w:t>
      </w:r>
    </w:p>
    <w:p w14:paraId="6291F547" w14:textId="77777777" w:rsidR="00EF75DC" w:rsidRPr="000D6DE3" w:rsidRDefault="00EF75DC" w:rsidP="00EE618A">
      <w:pPr>
        <w:rPr>
          <w:sz w:val="20"/>
          <w:szCs w:val="20"/>
        </w:rPr>
      </w:pPr>
    </w:p>
    <w:p w14:paraId="1805FA59" w14:textId="0DA60205" w:rsidR="00EE618A" w:rsidRPr="000D6DE3" w:rsidRDefault="00EE618A" w:rsidP="00EE618A">
      <w:pPr>
        <w:rPr>
          <w:sz w:val="20"/>
          <w:szCs w:val="20"/>
        </w:rPr>
      </w:pPr>
      <w:r w:rsidRPr="000D6DE3">
        <w:rPr>
          <w:sz w:val="20"/>
          <w:szCs w:val="20"/>
        </w:rPr>
        <w:t>The IRS, state tax agencies and the</w:t>
      </w:r>
      <w:r w:rsidR="00E41F6B" w:rsidRPr="000D6DE3">
        <w:rPr>
          <w:sz w:val="20"/>
          <w:szCs w:val="20"/>
        </w:rPr>
        <w:t xml:space="preserve"> nation’s</w:t>
      </w:r>
      <w:r w:rsidRPr="000D6DE3">
        <w:rPr>
          <w:sz w:val="20"/>
          <w:szCs w:val="20"/>
        </w:rPr>
        <w:t xml:space="preserve"> tax industry – working together as the Security Summit – reminded tax professionals that they should contact the IRS immediately when there's an identity theft issue while also contacting insurance or cybersecurity experts t</w:t>
      </w:r>
      <w:r w:rsidR="009E5297" w:rsidRPr="000D6DE3">
        <w:rPr>
          <w:sz w:val="20"/>
          <w:szCs w:val="20"/>
        </w:rPr>
        <w:t>o</w:t>
      </w:r>
      <w:r w:rsidRPr="000D6DE3">
        <w:rPr>
          <w:sz w:val="20"/>
          <w:szCs w:val="20"/>
        </w:rPr>
        <w:t xml:space="preserve"> assist them with determining the cause and extent of the loss.</w:t>
      </w:r>
    </w:p>
    <w:p w14:paraId="584FBDA6" w14:textId="77777777" w:rsidR="00EE618A" w:rsidRPr="000D6DE3" w:rsidRDefault="00EE618A" w:rsidP="00EE618A">
      <w:pPr>
        <w:rPr>
          <w:sz w:val="20"/>
          <w:szCs w:val="20"/>
        </w:rPr>
      </w:pPr>
    </w:p>
    <w:p w14:paraId="21380F61" w14:textId="28010C3B" w:rsidR="00760532" w:rsidRPr="000D6DE3" w:rsidRDefault="00EE618A" w:rsidP="00760532">
      <w:pPr>
        <w:rPr>
          <w:sz w:val="20"/>
          <w:szCs w:val="20"/>
        </w:rPr>
      </w:pPr>
      <w:r w:rsidRPr="000D6DE3">
        <w:rPr>
          <w:sz w:val="20"/>
          <w:szCs w:val="20"/>
        </w:rPr>
        <w:t xml:space="preserve">This is the </w:t>
      </w:r>
      <w:r w:rsidR="0053527A" w:rsidRPr="000D6DE3">
        <w:rPr>
          <w:sz w:val="20"/>
          <w:szCs w:val="20"/>
        </w:rPr>
        <w:t xml:space="preserve">fourth </w:t>
      </w:r>
      <w:r w:rsidRPr="000D6DE3">
        <w:rPr>
          <w:sz w:val="20"/>
          <w:szCs w:val="20"/>
        </w:rPr>
        <w:t xml:space="preserve">in a </w:t>
      </w:r>
      <w:r w:rsidR="0053527A" w:rsidRPr="000D6DE3">
        <w:rPr>
          <w:sz w:val="20"/>
          <w:szCs w:val="20"/>
        </w:rPr>
        <w:t xml:space="preserve">five-part </w:t>
      </w:r>
      <w:bookmarkStart w:id="0" w:name="_Hlk138691998"/>
      <w:r w:rsidR="0053527A" w:rsidRPr="000D6DE3">
        <w:rPr>
          <w:rFonts w:eastAsia="Calibri" w:cstheme="minorHAnsi"/>
          <w:color w:val="1B1B1B"/>
          <w:sz w:val="20"/>
          <w:szCs w:val="20"/>
          <w:shd w:val="clear" w:color="auto" w:fill="FFFFFF"/>
        </w:rPr>
        <w:t>"</w:t>
      </w:r>
      <w:hyperlink r:id="rId9" w:history="1">
        <w:r w:rsidR="0053527A" w:rsidRPr="000D6DE3">
          <w:rPr>
            <w:rStyle w:val="Hyperlink"/>
            <w:sz w:val="20"/>
            <w:szCs w:val="20"/>
          </w:rPr>
          <w:t>Protect Your Client; Protect Yourself</w:t>
        </w:r>
      </w:hyperlink>
      <w:r w:rsidR="0053527A" w:rsidRPr="000D6DE3">
        <w:rPr>
          <w:rFonts w:eastAsia="Calibri" w:cstheme="minorHAnsi"/>
          <w:color w:val="1B1B1B"/>
          <w:sz w:val="20"/>
          <w:szCs w:val="20"/>
          <w:shd w:val="clear" w:color="auto" w:fill="FFFFFF"/>
        </w:rPr>
        <w:t xml:space="preserve">" </w:t>
      </w:r>
      <w:bookmarkEnd w:id="0"/>
      <w:r w:rsidRPr="000D6DE3">
        <w:rPr>
          <w:sz w:val="20"/>
          <w:szCs w:val="20"/>
        </w:rPr>
        <w:t xml:space="preserve">summer series </w:t>
      </w:r>
      <w:r w:rsidR="0053527A" w:rsidRPr="000D6DE3">
        <w:rPr>
          <w:sz w:val="20"/>
          <w:szCs w:val="20"/>
        </w:rPr>
        <w:t xml:space="preserve">from the </w:t>
      </w:r>
      <w:r w:rsidRPr="000D6DE3">
        <w:rPr>
          <w:sz w:val="20"/>
          <w:szCs w:val="20"/>
        </w:rPr>
        <w:t>Security Summit</w:t>
      </w:r>
      <w:r w:rsidR="00760532" w:rsidRPr="000D6DE3">
        <w:rPr>
          <w:sz w:val="20"/>
          <w:szCs w:val="20"/>
        </w:rPr>
        <w:t xml:space="preserve">, a public-private partnership that works to protect the tax system against tax-related identity theft and fraud. </w:t>
      </w:r>
    </w:p>
    <w:p w14:paraId="7EB2C66A" w14:textId="77777777" w:rsidR="00760532" w:rsidRPr="000D6DE3" w:rsidRDefault="00760532" w:rsidP="00760532">
      <w:pPr>
        <w:rPr>
          <w:sz w:val="20"/>
          <w:szCs w:val="20"/>
        </w:rPr>
      </w:pPr>
    </w:p>
    <w:p w14:paraId="2B72C9F8" w14:textId="04E60C83" w:rsidR="00760532" w:rsidRPr="000D6DE3" w:rsidRDefault="00760532" w:rsidP="00760532">
      <w:pPr>
        <w:widowControl/>
        <w:shd w:val="clear" w:color="auto" w:fill="FFFFFF"/>
        <w:autoSpaceDE/>
        <w:autoSpaceDN/>
        <w:rPr>
          <w:rFonts w:eastAsia="Calibri" w:cstheme="minorHAnsi"/>
          <w:color w:val="1B1B1B"/>
          <w:sz w:val="20"/>
          <w:szCs w:val="20"/>
          <w:shd w:val="clear" w:color="auto" w:fill="FFFFFF"/>
        </w:rPr>
      </w:pPr>
      <w:r w:rsidRPr="000D6DE3">
        <w:rPr>
          <w:rFonts w:eastAsia="Calibri" w:cstheme="minorHAnsi"/>
          <w:color w:val="1B1B1B"/>
          <w:sz w:val="20"/>
          <w:szCs w:val="20"/>
        </w:rPr>
        <w:t xml:space="preserve">The news release series and the IRS </w:t>
      </w:r>
      <w:hyperlink r:id="rId10" w:history="1">
        <w:r w:rsidRPr="000D6DE3">
          <w:rPr>
            <w:rStyle w:val="Hyperlink"/>
            <w:rFonts w:eastAsia="Calibri" w:cstheme="minorHAnsi"/>
            <w:sz w:val="20"/>
            <w:szCs w:val="20"/>
            <w:shd w:val="clear" w:color="auto" w:fill="FFFFFF"/>
          </w:rPr>
          <w:t>Nationwide Tax Forums</w:t>
        </w:r>
      </w:hyperlink>
      <w:r w:rsidRPr="000D6DE3">
        <w:rPr>
          <w:rFonts w:eastAsia="Calibri" w:cstheme="minorHAnsi"/>
          <w:color w:val="1B1B1B"/>
          <w:sz w:val="20"/>
          <w:szCs w:val="20"/>
        </w:rPr>
        <w:t xml:space="preserve">, which begin today in the Washington, D.C., area, provide important information to help protect sensitive taxpayer data that tax professionals hold while also protecting their business from identity thieves. </w:t>
      </w:r>
      <w:r w:rsidRPr="000D6DE3">
        <w:rPr>
          <w:rFonts w:eastAsia="Calibri" w:cstheme="minorHAnsi"/>
          <w:color w:val="1B1B1B"/>
          <w:sz w:val="20"/>
          <w:szCs w:val="20"/>
          <w:shd w:val="clear" w:color="auto" w:fill="FFFFFF"/>
        </w:rPr>
        <w:t>This marks the eighth year that the Security Summit partners have worked to raise awareness about these issues through the "</w:t>
      </w:r>
      <w:hyperlink r:id="rId11" w:history="1">
        <w:r w:rsidRPr="000D6DE3">
          <w:rPr>
            <w:rStyle w:val="Hyperlink"/>
            <w:sz w:val="20"/>
            <w:szCs w:val="20"/>
          </w:rPr>
          <w:t>Protect Your Clients; Protect Yourself</w:t>
        </w:r>
      </w:hyperlink>
      <w:r w:rsidRPr="000D6DE3">
        <w:rPr>
          <w:rFonts w:eastAsia="Calibri" w:cstheme="minorHAnsi"/>
          <w:color w:val="1B1B1B"/>
          <w:sz w:val="20"/>
          <w:szCs w:val="20"/>
          <w:shd w:val="clear" w:color="auto" w:fill="FFFFFF"/>
        </w:rPr>
        <w:t>" campaign.</w:t>
      </w:r>
    </w:p>
    <w:p w14:paraId="29E63DCC" w14:textId="77777777" w:rsidR="00AC7532" w:rsidRPr="000D6DE3" w:rsidRDefault="00AC7532" w:rsidP="00EE618A">
      <w:pPr>
        <w:rPr>
          <w:sz w:val="20"/>
          <w:szCs w:val="20"/>
        </w:rPr>
      </w:pPr>
    </w:p>
    <w:p w14:paraId="238EA07A" w14:textId="4B3F0388" w:rsidR="00EE618A" w:rsidRPr="000D6DE3" w:rsidRDefault="00BE27D5" w:rsidP="00EE618A">
      <w:pPr>
        <w:rPr>
          <w:sz w:val="20"/>
          <w:szCs w:val="20"/>
        </w:rPr>
      </w:pPr>
      <w:r w:rsidRPr="000D6DE3">
        <w:rPr>
          <w:sz w:val="20"/>
          <w:szCs w:val="20"/>
        </w:rPr>
        <w:t>T</w:t>
      </w:r>
      <w:r w:rsidR="00EE618A" w:rsidRPr="000D6DE3">
        <w:rPr>
          <w:sz w:val="20"/>
          <w:szCs w:val="20"/>
        </w:rPr>
        <w:t>ax professional</w:t>
      </w:r>
      <w:r w:rsidR="00E41F6B" w:rsidRPr="000D6DE3">
        <w:rPr>
          <w:sz w:val="20"/>
          <w:szCs w:val="20"/>
        </w:rPr>
        <w:t xml:space="preserve"> victims </w:t>
      </w:r>
      <w:r w:rsidRPr="000D6DE3">
        <w:rPr>
          <w:sz w:val="20"/>
          <w:szCs w:val="20"/>
        </w:rPr>
        <w:t xml:space="preserve">have frequently shared their concern with IRS </w:t>
      </w:r>
      <w:r w:rsidR="00EE618A" w:rsidRPr="000D6DE3">
        <w:rPr>
          <w:sz w:val="20"/>
          <w:szCs w:val="20"/>
        </w:rPr>
        <w:t xml:space="preserve">that they did not immediately </w:t>
      </w:r>
      <w:r w:rsidRPr="000D6DE3">
        <w:rPr>
          <w:sz w:val="20"/>
          <w:szCs w:val="20"/>
        </w:rPr>
        <w:t>spot</w:t>
      </w:r>
      <w:r w:rsidR="00EE618A" w:rsidRPr="000D6DE3">
        <w:rPr>
          <w:sz w:val="20"/>
          <w:szCs w:val="20"/>
        </w:rPr>
        <w:t xml:space="preserve"> the signs of data theft.</w:t>
      </w:r>
      <w:r w:rsidR="00EF75DC" w:rsidRPr="000D6DE3">
        <w:rPr>
          <w:sz w:val="20"/>
          <w:szCs w:val="20"/>
        </w:rPr>
        <w:t xml:space="preserve"> Here are some things that can help.</w:t>
      </w:r>
    </w:p>
    <w:p w14:paraId="434BB069" w14:textId="49BB7A4B" w:rsidR="00D01230" w:rsidRDefault="00D01230" w:rsidP="00EE618A"/>
    <w:p w14:paraId="4B7E5D7B" w14:textId="0F640590" w:rsidR="00EE618A" w:rsidRPr="00AC7532" w:rsidRDefault="00E41F6B" w:rsidP="00EE618A">
      <w:pPr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Tax pros: </w:t>
      </w:r>
      <w:r w:rsidR="00D01230" w:rsidRPr="00AC7532">
        <w:rPr>
          <w:b/>
          <w:bCs/>
          <w:color w:val="002060"/>
          <w:sz w:val="24"/>
          <w:szCs w:val="24"/>
        </w:rPr>
        <w:t xml:space="preserve">Know the </w:t>
      </w:r>
      <w:r>
        <w:rPr>
          <w:b/>
          <w:bCs/>
          <w:color w:val="002060"/>
          <w:sz w:val="24"/>
          <w:szCs w:val="24"/>
        </w:rPr>
        <w:t xml:space="preserve">warning </w:t>
      </w:r>
      <w:r w:rsidR="00D01230" w:rsidRPr="00AC7532">
        <w:rPr>
          <w:b/>
          <w:bCs/>
          <w:color w:val="002060"/>
          <w:sz w:val="24"/>
          <w:szCs w:val="24"/>
        </w:rPr>
        <w:t>signs</w:t>
      </w:r>
    </w:p>
    <w:p w14:paraId="31AF3DD1" w14:textId="14D4E57D" w:rsidR="00EE618A" w:rsidRPr="000D6DE3" w:rsidRDefault="00107E78" w:rsidP="00EE618A">
      <w:pPr>
        <w:rPr>
          <w:sz w:val="20"/>
          <w:szCs w:val="20"/>
        </w:rPr>
      </w:pPr>
      <w:r w:rsidRPr="000D6DE3">
        <w:rPr>
          <w:sz w:val="20"/>
          <w:szCs w:val="20"/>
        </w:rPr>
        <w:t>Tax pros should b</w:t>
      </w:r>
      <w:r w:rsidR="001F50EE" w:rsidRPr="000D6DE3">
        <w:rPr>
          <w:sz w:val="20"/>
          <w:szCs w:val="20"/>
        </w:rPr>
        <w:t>e on the lookout for</w:t>
      </w:r>
      <w:r w:rsidR="00EE618A" w:rsidRPr="000D6DE3">
        <w:rPr>
          <w:sz w:val="20"/>
          <w:szCs w:val="20"/>
        </w:rPr>
        <w:t xml:space="preserve"> these critical</w:t>
      </w:r>
      <w:r w:rsidR="00E41F6B" w:rsidRPr="000D6DE3">
        <w:rPr>
          <w:sz w:val="20"/>
          <w:szCs w:val="20"/>
        </w:rPr>
        <w:t xml:space="preserve"> warning</w:t>
      </w:r>
      <w:r w:rsidR="00EE618A" w:rsidRPr="000D6DE3">
        <w:rPr>
          <w:sz w:val="20"/>
          <w:szCs w:val="20"/>
        </w:rPr>
        <w:t xml:space="preserve"> signs</w:t>
      </w:r>
      <w:r w:rsidR="00F66BCC" w:rsidRPr="000D6DE3">
        <w:rPr>
          <w:sz w:val="20"/>
          <w:szCs w:val="20"/>
        </w:rPr>
        <w:t xml:space="preserve"> from their clients</w:t>
      </w:r>
      <w:r w:rsidR="00EE618A" w:rsidRPr="000D6DE3">
        <w:rPr>
          <w:sz w:val="20"/>
          <w:szCs w:val="20"/>
        </w:rPr>
        <w:t>:</w:t>
      </w:r>
    </w:p>
    <w:p w14:paraId="07508D3C" w14:textId="77777777" w:rsidR="00EF75DC" w:rsidRPr="000D6DE3" w:rsidRDefault="00EF75DC" w:rsidP="00EE618A">
      <w:pPr>
        <w:rPr>
          <w:sz w:val="20"/>
          <w:szCs w:val="20"/>
        </w:rPr>
      </w:pPr>
    </w:p>
    <w:p w14:paraId="21B956D4" w14:textId="20FCF4C5" w:rsidR="00107E78" w:rsidRPr="000D6DE3" w:rsidRDefault="00D01230" w:rsidP="00107E78">
      <w:pPr>
        <w:numPr>
          <w:ilvl w:val="0"/>
          <w:numId w:val="18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Clients </w:t>
      </w:r>
      <w:r w:rsidR="00EF75DC" w:rsidRPr="000D6DE3">
        <w:rPr>
          <w:sz w:val="20"/>
          <w:szCs w:val="20"/>
        </w:rPr>
        <w:t xml:space="preserve">receive </w:t>
      </w:r>
      <w:r w:rsidR="00107E78" w:rsidRPr="000D6DE3">
        <w:rPr>
          <w:sz w:val="20"/>
          <w:szCs w:val="20"/>
        </w:rPr>
        <w:t xml:space="preserve">notice that an IRS </w:t>
      </w:r>
      <w:r w:rsidR="00EF75DC" w:rsidRPr="000D6DE3">
        <w:rPr>
          <w:sz w:val="20"/>
          <w:szCs w:val="20"/>
        </w:rPr>
        <w:t>O</w:t>
      </w:r>
      <w:r w:rsidR="00107E78" w:rsidRPr="000D6DE3">
        <w:rPr>
          <w:sz w:val="20"/>
          <w:szCs w:val="20"/>
        </w:rPr>
        <w:t xml:space="preserve">nline </w:t>
      </w:r>
      <w:r w:rsidR="00EF75DC" w:rsidRPr="000D6DE3">
        <w:rPr>
          <w:sz w:val="20"/>
          <w:szCs w:val="20"/>
        </w:rPr>
        <w:t>A</w:t>
      </w:r>
      <w:r w:rsidR="00107E78" w:rsidRPr="000D6DE3">
        <w:rPr>
          <w:sz w:val="20"/>
          <w:szCs w:val="20"/>
        </w:rPr>
        <w:t xml:space="preserve">ccount was created </w:t>
      </w:r>
      <w:bookmarkStart w:id="1" w:name="_Hlk137825657"/>
      <w:r w:rsidR="00107E78" w:rsidRPr="000D6DE3">
        <w:rPr>
          <w:sz w:val="20"/>
          <w:szCs w:val="20"/>
        </w:rPr>
        <w:t xml:space="preserve">without their consent </w:t>
      </w:r>
      <w:bookmarkEnd w:id="1"/>
      <w:r w:rsidR="00107E78" w:rsidRPr="000D6DE3">
        <w:rPr>
          <w:sz w:val="20"/>
          <w:szCs w:val="20"/>
        </w:rPr>
        <w:t>or that:</w:t>
      </w:r>
    </w:p>
    <w:p w14:paraId="11CD752B" w14:textId="4B7758EA" w:rsidR="00107E78" w:rsidRPr="000D6DE3" w:rsidRDefault="00107E78" w:rsidP="00F66BCC">
      <w:pPr>
        <w:numPr>
          <w:ilvl w:val="1"/>
          <w:numId w:val="24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Someone accessed their IRS </w:t>
      </w:r>
      <w:r w:rsidR="00EF75DC" w:rsidRPr="000D6DE3">
        <w:rPr>
          <w:sz w:val="20"/>
          <w:szCs w:val="20"/>
        </w:rPr>
        <w:t>O</w:t>
      </w:r>
      <w:r w:rsidRPr="000D6DE3">
        <w:rPr>
          <w:sz w:val="20"/>
          <w:szCs w:val="20"/>
        </w:rPr>
        <w:t xml:space="preserve">nline </w:t>
      </w:r>
      <w:r w:rsidR="00EF75DC" w:rsidRPr="000D6DE3">
        <w:rPr>
          <w:sz w:val="20"/>
          <w:szCs w:val="20"/>
        </w:rPr>
        <w:t>A</w:t>
      </w:r>
      <w:r w:rsidRPr="000D6DE3">
        <w:rPr>
          <w:sz w:val="20"/>
          <w:szCs w:val="20"/>
        </w:rPr>
        <w:t>ccount</w:t>
      </w:r>
      <w:r w:rsidR="00F66BCC" w:rsidRPr="000D6DE3">
        <w:rPr>
          <w:sz w:val="20"/>
          <w:szCs w:val="20"/>
        </w:rPr>
        <w:t xml:space="preserve"> without their </w:t>
      </w:r>
      <w:r w:rsidR="00E41F6B" w:rsidRPr="000D6DE3">
        <w:rPr>
          <w:sz w:val="20"/>
          <w:szCs w:val="20"/>
        </w:rPr>
        <w:t>knowledge</w:t>
      </w:r>
      <w:r w:rsidR="00EF75DC" w:rsidRPr="000D6DE3">
        <w:rPr>
          <w:sz w:val="20"/>
          <w:szCs w:val="20"/>
        </w:rPr>
        <w:t>.</w:t>
      </w:r>
    </w:p>
    <w:p w14:paraId="3A02D551" w14:textId="1CB8739C" w:rsidR="00107E78" w:rsidRPr="000D6DE3" w:rsidRDefault="00107E78" w:rsidP="00F66BCC">
      <w:pPr>
        <w:numPr>
          <w:ilvl w:val="1"/>
          <w:numId w:val="24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The IRS disabled their </w:t>
      </w:r>
      <w:r w:rsidR="00E41F6B" w:rsidRPr="000D6DE3">
        <w:rPr>
          <w:sz w:val="20"/>
          <w:szCs w:val="20"/>
        </w:rPr>
        <w:t>O</w:t>
      </w:r>
      <w:r w:rsidRPr="000D6DE3">
        <w:rPr>
          <w:sz w:val="20"/>
          <w:szCs w:val="20"/>
        </w:rPr>
        <w:t xml:space="preserve">nline </w:t>
      </w:r>
      <w:r w:rsidR="00E41F6B" w:rsidRPr="000D6DE3">
        <w:rPr>
          <w:sz w:val="20"/>
          <w:szCs w:val="20"/>
        </w:rPr>
        <w:t>A</w:t>
      </w:r>
      <w:r w:rsidRPr="000D6DE3">
        <w:rPr>
          <w:sz w:val="20"/>
          <w:szCs w:val="20"/>
        </w:rPr>
        <w:t>ccount</w:t>
      </w:r>
      <w:r w:rsidR="00F66BCC" w:rsidRPr="000D6DE3">
        <w:rPr>
          <w:sz w:val="20"/>
          <w:szCs w:val="20"/>
        </w:rPr>
        <w:t>.</w:t>
      </w:r>
    </w:p>
    <w:p w14:paraId="1C000371" w14:textId="59E14B71" w:rsidR="00D01230" w:rsidRPr="000D6DE3" w:rsidRDefault="00D01230" w:rsidP="00D01230">
      <w:pPr>
        <w:numPr>
          <w:ilvl w:val="0"/>
          <w:numId w:val="18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Clients </w:t>
      </w:r>
      <w:r w:rsidR="00EF75DC" w:rsidRPr="000D6DE3">
        <w:rPr>
          <w:sz w:val="20"/>
          <w:szCs w:val="20"/>
        </w:rPr>
        <w:t xml:space="preserve">receive </w:t>
      </w:r>
      <w:r w:rsidRPr="000D6DE3">
        <w:rPr>
          <w:sz w:val="20"/>
          <w:szCs w:val="20"/>
        </w:rPr>
        <w:t>a tax transcript they didn't request.</w:t>
      </w:r>
    </w:p>
    <w:p w14:paraId="6130DCD8" w14:textId="62285EC7" w:rsidR="00107E78" w:rsidRPr="000D6DE3" w:rsidRDefault="00107E78" w:rsidP="00D01230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Balance due or other notices from the IRS </w:t>
      </w:r>
      <w:r w:rsidR="00E41F6B" w:rsidRPr="000D6DE3">
        <w:rPr>
          <w:sz w:val="20"/>
          <w:szCs w:val="20"/>
        </w:rPr>
        <w:t xml:space="preserve">are received </w:t>
      </w:r>
      <w:r w:rsidRPr="000D6DE3">
        <w:rPr>
          <w:sz w:val="20"/>
          <w:szCs w:val="20"/>
        </w:rPr>
        <w:t xml:space="preserve">that are not correct based on </w:t>
      </w:r>
      <w:r w:rsidR="00D01230" w:rsidRPr="000D6DE3">
        <w:rPr>
          <w:sz w:val="20"/>
          <w:szCs w:val="20"/>
        </w:rPr>
        <w:t xml:space="preserve">the </w:t>
      </w:r>
      <w:r w:rsidR="00E41F6B" w:rsidRPr="000D6DE3">
        <w:rPr>
          <w:sz w:val="20"/>
          <w:szCs w:val="20"/>
        </w:rPr>
        <w:t xml:space="preserve">tax </w:t>
      </w:r>
      <w:r w:rsidRPr="000D6DE3">
        <w:rPr>
          <w:sz w:val="20"/>
          <w:szCs w:val="20"/>
        </w:rPr>
        <w:t>return filed.</w:t>
      </w:r>
    </w:p>
    <w:p w14:paraId="53778CB5" w14:textId="33181753" w:rsidR="00BE27D5" w:rsidRPr="000D6DE3" w:rsidRDefault="00BE27D5" w:rsidP="00BE27D5">
      <w:pPr>
        <w:numPr>
          <w:ilvl w:val="0"/>
          <w:numId w:val="18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Clients respond to </w:t>
      </w:r>
      <w:r w:rsidR="00107E78" w:rsidRPr="000D6DE3">
        <w:rPr>
          <w:sz w:val="20"/>
          <w:szCs w:val="20"/>
        </w:rPr>
        <w:t xml:space="preserve">calls or </w:t>
      </w:r>
      <w:r w:rsidRPr="000D6DE3">
        <w:rPr>
          <w:sz w:val="20"/>
          <w:szCs w:val="20"/>
        </w:rPr>
        <w:t xml:space="preserve">emails the tax pro didn't </w:t>
      </w:r>
      <w:r w:rsidR="00107E78" w:rsidRPr="000D6DE3">
        <w:rPr>
          <w:sz w:val="20"/>
          <w:szCs w:val="20"/>
        </w:rPr>
        <w:t>make</w:t>
      </w:r>
      <w:r w:rsidRPr="000D6DE3">
        <w:rPr>
          <w:sz w:val="20"/>
          <w:szCs w:val="20"/>
        </w:rPr>
        <w:t>.</w:t>
      </w:r>
    </w:p>
    <w:p w14:paraId="196981FE" w14:textId="345A740B" w:rsidR="00107E78" w:rsidRPr="000D6DE3" w:rsidRDefault="00107E78" w:rsidP="00107E78">
      <w:pPr>
        <w:numPr>
          <w:ilvl w:val="0"/>
          <w:numId w:val="18"/>
        </w:numPr>
        <w:rPr>
          <w:sz w:val="20"/>
          <w:szCs w:val="20"/>
        </w:rPr>
      </w:pPr>
      <w:bookmarkStart w:id="2" w:name="_Hlk137824317"/>
      <w:r w:rsidRPr="000D6DE3">
        <w:rPr>
          <w:sz w:val="20"/>
          <w:szCs w:val="20"/>
        </w:rPr>
        <w:t xml:space="preserve">Clients </w:t>
      </w:r>
      <w:bookmarkEnd w:id="2"/>
      <w:r w:rsidR="00EF75DC" w:rsidRPr="000D6DE3">
        <w:rPr>
          <w:sz w:val="20"/>
          <w:szCs w:val="20"/>
        </w:rPr>
        <w:t xml:space="preserve">receive </w:t>
      </w:r>
      <w:r w:rsidRPr="000D6DE3">
        <w:rPr>
          <w:sz w:val="20"/>
          <w:szCs w:val="20"/>
        </w:rPr>
        <w:t xml:space="preserve">refunds without filing a </w:t>
      </w:r>
      <w:r w:rsidR="00E41F6B" w:rsidRPr="000D6DE3">
        <w:rPr>
          <w:sz w:val="20"/>
          <w:szCs w:val="20"/>
        </w:rPr>
        <w:t xml:space="preserve">tax </w:t>
      </w:r>
      <w:r w:rsidRPr="000D6DE3">
        <w:rPr>
          <w:sz w:val="20"/>
          <w:szCs w:val="20"/>
        </w:rPr>
        <w:t>return.</w:t>
      </w:r>
    </w:p>
    <w:p w14:paraId="36D0F9C3" w14:textId="77777777" w:rsidR="00D01230" w:rsidRPr="000D6DE3" w:rsidRDefault="00D01230" w:rsidP="00F66BCC">
      <w:pPr>
        <w:rPr>
          <w:sz w:val="20"/>
          <w:szCs w:val="20"/>
        </w:rPr>
      </w:pPr>
    </w:p>
    <w:p w14:paraId="517CAA73" w14:textId="50C71CDA" w:rsidR="00D01230" w:rsidRPr="000D6DE3" w:rsidRDefault="00F66BCC" w:rsidP="00F66BCC">
      <w:pPr>
        <w:rPr>
          <w:sz w:val="20"/>
          <w:szCs w:val="20"/>
        </w:rPr>
      </w:pPr>
      <w:r w:rsidRPr="000D6DE3">
        <w:rPr>
          <w:sz w:val="20"/>
          <w:szCs w:val="20"/>
        </w:rPr>
        <w:t>Tax professionals should also watch for these red flags when their business experiences:</w:t>
      </w:r>
    </w:p>
    <w:p w14:paraId="01AAC951" w14:textId="77777777" w:rsidR="00EF75DC" w:rsidRPr="000D6DE3" w:rsidRDefault="00EF75DC" w:rsidP="00F66BCC">
      <w:pPr>
        <w:rPr>
          <w:sz w:val="20"/>
          <w:szCs w:val="20"/>
        </w:rPr>
      </w:pPr>
    </w:p>
    <w:p w14:paraId="42029DBA" w14:textId="77777777" w:rsidR="00F66BCC" w:rsidRPr="000D6DE3" w:rsidRDefault="00F66BCC" w:rsidP="00F66BCC">
      <w:pPr>
        <w:numPr>
          <w:ilvl w:val="0"/>
          <w:numId w:val="18"/>
        </w:numPr>
        <w:rPr>
          <w:sz w:val="20"/>
          <w:szCs w:val="20"/>
        </w:rPr>
      </w:pPr>
      <w:r w:rsidRPr="000D6DE3">
        <w:rPr>
          <w:sz w:val="20"/>
          <w:szCs w:val="20"/>
        </w:rPr>
        <w:t>Slow or unexpected computer or network responsiveness such as:</w:t>
      </w:r>
    </w:p>
    <w:p w14:paraId="7969C4F4" w14:textId="03BE8D34" w:rsidR="00F66BCC" w:rsidRPr="000D6DE3" w:rsidRDefault="00F66BCC" w:rsidP="00F66BCC">
      <w:pPr>
        <w:numPr>
          <w:ilvl w:val="1"/>
          <w:numId w:val="25"/>
        </w:numPr>
        <w:rPr>
          <w:sz w:val="20"/>
          <w:szCs w:val="20"/>
        </w:rPr>
      </w:pPr>
      <w:r w:rsidRPr="000D6DE3">
        <w:rPr>
          <w:sz w:val="20"/>
          <w:szCs w:val="20"/>
        </w:rPr>
        <w:t>Software or actions take longer to process than usual</w:t>
      </w:r>
      <w:r w:rsidR="00EF75DC" w:rsidRPr="000D6DE3">
        <w:rPr>
          <w:sz w:val="20"/>
          <w:szCs w:val="20"/>
        </w:rPr>
        <w:t>.</w:t>
      </w:r>
    </w:p>
    <w:p w14:paraId="69B5C36B" w14:textId="403BBF29" w:rsidR="00F66BCC" w:rsidRPr="000D6DE3" w:rsidRDefault="00F66BCC" w:rsidP="00F66BCC">
      <w:pPr>
        <w:numPr>
          <w:ilvl w:val="1"/>
          <w:numId w:val="25"/>
        </w:numPr>
        <w:rPr>
          <w:sz w:val="20"/>
          <w:szCs w:val="20"/>
        </w:rPr>
      </w:pPr>
      <w:r w:rsidRPr="000D6DE3">
        <w:rPr>
          <w:sz w:val="20"/>
          <w:szCs w:val="20"/>
        </w:rPr>
        <w:t>Computer cursor moves or changes numbers without touching the mouse or keyboard</w:t>
      </w:r>
      <w:r w:rsidR="00EF75DC" w:rsidRPr="000D6DE3">
        <w:rPr>
          <w:sz w:val="20"/>
          <w:szCs w:val="20"/>
        </w:rPr>
        <w:t>.</w:t>
      </w:r>
    </w:p>
    <w:p w14:paraId="7D16C698" w14:textId="3DDA6687" w:rsidR="00F66BCC" w:rsidRPr="000D6DE3" w:rsidRDefault="00F66BCC" w:rsidP="00F66BCC">
      <w:pPr>
        <w:numPr>
          <w:ilvl w:val="1"/>
          <w:numId w:val="25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Unexpectedly </w:t>
      </w:r>
      <w:r w:rsidR="00E41F6B" w:rsidRPr="000D6DE3">
        <w:rPr>
          <w:sz w:val="20"/>
          <w:szCs w:val="20"/>
        </w:rPr>
        <w:t xml:space="preserve">being </w:t>
      </w:r>
      <w:r w:rsidRPr="000D6DE3">
        <w:rPr>
          <w:sz w:val="20"/>
          <w:szCs w:val="20"/>
        </w:rPr>
        <w:t>locked out of a network or computer</w:t>
      </w:r>
      <w:r w:rsidR="00EF75DC" w:rsidRPr="000D6DE3">
        <w:rPr>
          <w:sz w:val="20"/>
          <w:szCs w:val="20"/>
        </w:rPr>
        <w:t>.</w:t>
      </w:r>
    </w:p>
    <w:p w14:paraId="5EBB06D9" w14:textId="2875EB66" w:rsidR="00F66BCC" w:rsidRPr="000D6DE3" w:rsidRDefault="00F66BCC" w:rsidP="00F66BCC">
      <w:pPr>
        <w:numPr>
          <w:ilvl w:val="0"/>
          <w:numId w:val="18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Client </w:t>
      </w:r>
      <w:r w:rsidR="00E41F6B" w:rsidRPr="000D6DE3">
        <w:rPr>
          <w:sz w:val="20"/>
          <w:szCs w:val="20"/>
        </w:rPr>
        <w:t xml:space="preserve">tax </w:t>
      </w:r>
      <w:r w:rsidRPr="000D6DE3">
        <w:rPr>
          <w:sz w:val="20"/>
          <w:szCs w:val="20"/>
        </w:rPr>
        <w:t>returns</w:t>
      </w:r>
      <w:r w:rsidR="00E41F6B" w:rsidRPr="000D6DE3">
        <w:rPr>
          <w:sz w:val="20"/>
          <w:szCs w:val="20"/>
        </w:rPr>
        <w:t xml:space="preserve"> being</w:t>
      </w:r>
      <w:r w:rsidRPr="000D6DE3">
        <w:rPr>
          <w:sz w:val="20"/>
          <w:szCs w:val="20"/>
        </w:rPr>
        <w:t xml:space="preserve"> rejected because their Social Security number was already used on another return.</w:t>
      </w:r>
    </w:p>
    <w:p w14:paraId="57A45EEA" w14:textId="7B2517C9" w:rsidR="00D01230" w:rsidRPr="000D6DE3" w:rsidRDefault="00D01230" w:rsidP="00D01230">
      <w:pPr>
        <w:numPr>
          <w:ilvl w:val="0"/>
          <w:numId w:val="18"/>
        </w:numPr>
        <w:rPr>
          <w:sz w:val="20"/>
          <w:szCs w:val="20"/>
        </w:rPr>
      </w:pPr>
      <w:r w:rsidRPr="000D6DE3">
        <w:rPr>
          <w:sz w:val="20"/>
          <w:szCs w:val="20"/>
        </w:rPr>
        <w:t xml:space="preserve">IRS </w:t>
      </w:r>
      <w:r w:rsidR="00EF75DC" w:rsidRPr="000D6DE3">
        <w:rPr>
          <w:sz w:val="20"/>
          <w:szCs w:val="20"/>
        </w:rPr>
        <w:t xml:space="preserve">authentication </w:t>
      </w:r>
      <w:r w:rsidRPr="000D6DE3">
        <w:rPr>
          <w:sz w:val="20"/>
          <w:szCs w:val="20"/>
        </w:rPr>
        <w:t xml:space="preserve">letters (5071C, 6331C, 4883C, 5747C) </w:t>
      </w:r>
      <w:r w:rsidR="00E41F6B" w:rsidRPr="000D6DE3">
        <w:rPr>
          <w:sz w:val="20"/>
          <w:szCs w:val="20"/>
        </w:rPr>
        <w:t xml:space="preserve">being received </w:t>
      </w:r>
      <w:r w:rsidRPr="000D6DE3">
        <w:rPr>
          <w:sz w:val="20"/>
          <w:szCs w:val="20"/>
        </w:rPr>
        <w:t xml:space="preserve">even though </w:t>
      </w:r>
      <w:r w:rsidR="00E41F6B" w:rsidRPr="000D6DE3">
        <w:rPr>
          <w:sz w:val="20"/>
          <w:szCs w:val="20"/>
        </w:rPr>
        <w:t>a tax return hasn’t been</w:t>
      </w:r>
      <w:r w:rsidRPr="000D6DE3">
        <w:rPr>
          <w:sz w:val="20"/>
          <w:szCs w:val="20"/>
        </w:rPr>
        <w:t xml:space="preserve"> filed.</w:t>
      </w:r>
    </w:p>
    <w:p w14:paraId="69EAC668" w14:textId="79DAC012" w:rsidR="00EE618A" w:rsidRPr="000D6DE3" w:rsidRDefault="00F66BCC" w:rsidP="00EE618A">
      <w:pPr>
        <w:numPr>
          <w:ilvl w:val="0"/>
          <w:numId w:val="18"/>
        </w:numPr>
        <w:rPr>
          <w:sz w:val="20"/>
          <w:szCs w:val="20"/>
        </w:rPr>
      </w:pPr>
      <w:r w:rsidRPr="000D6DE3">
        <w:rPr>
          <w:sz w:val="20"/>
          <w:szCs w:val="20"/>
        </w:rPr>
        <w:t>Getting m</w:t>
      </w:r>
      <w:r w:rsidR="00EE618A" w:rsidRPr="000D6DE3">
        <w:rPr>
          <w:sz w:val="20"/>
          <w:szCs w:val="20"/>
        </w:rPr>
        <w:t xml:space="preserve">ore e-file </w:t>
      </w:r>
      <w:r w:rsidR="00BE27D5" w:rsidRPr="000D6DE3">
        <w:rPr>
          <w:sz w:val="20"/>
          <w:szCs w:val="20"/>
        </w:rPr>
        <w:t xml:space="preserve">receipt </w:t>
      </w:r>
      <w:r w:rsidR="00EE618A" w:rsidRPr="000D6DE3">
        <w:rPr>
          <w:sz w:val="20"/>
          <w:szCs w:val="20"/>
        </w:rPr>
        <w:t>acknowledgements than the tax pro filed.</w:t>
      </w:r>
    </w:p>
    <w:p w14:paraId="66ACC836" w14:textId="77777777" w:rsidR="001F50EE" w:rsidRPr="000D6DE3" w:rsidRDefault="001F50EE" w:rsidP="00EE618A">
      <w:pPr>
        <w:rPr>
          <w:sz w:val="20"/>
          <w:szCs w:val="20"/>
        </w:rPr>
      </w:pPr>
    </w:p>
    <w:p w14:paraId="0C1B39B5" w14:textId="5414C322" w:rsidR="00E41F6B" w:rsidRPr="000D6DE3" w:rsidRDefault="009E5297" w:rsidP="00E41F6B">
      <w:pPr>
        <w:rPr>
          <w:rStyle w:val="Hyperlink"/>
          <w:rFonts w:eastAsiaTheme="minorHAnsi" w:cstheme="minorHAnsi"/>
          <w:sz w:val="20"/>
          <w:szCs w:val="20"/>
        </w:rPr>
      </w:pPr>
      <w:r w:rsidRPr="000D6DE3">
        <w:rPr>
          <w:sz w:val="20"/>
          <w:szCs w:val="20"/>
        </w:rPr>
        <w:t>While t</w:t>
      </w:r>
      <w:r w:rsidR="00EE618A" w:rsidRPr="000D6DE3">
        <w:rPr>
          <w:sz w:val="20"/>
          <w:szCs w:val="20"/>
        </w:rPr>
        <w:t xml:space="preserve">hese are </w:t>
      </w:r>
      <w:r w:rsidRPr="000D6DE3">
        <w:rPr>
          <w:sz w:val="20"/>
          <w:szCs w:val="20"/>
        </w:rPr>
        <w:t>only</w:t>
      </w:r>
      <w:r w:rsidR="00EE618A" w:rsidRPr="000D6DE3">
        <w:rPr>
          <w:sz w:val="20"/>
          <w:szCs w:val="20"/>
        </w:rPr>
        <w:t xml:space="preserve"> a few examples</w:t>
      </w:r>
      <w:r w:rsidRPr="000D6DE3">
        <w:rPr>
          <w:sz w:val="20"/>
          <w:szCs w:val="20"/>
        </w:rPr>
        <w:t>, t</w:t>
      </w:r>
      <w:r w:rsidR="00EE618A" w:rsidRPr="000D6DE3">
        <w:rPr>
          <w:sz w:val="20"/>
          <w:szCs w:val="20"/>
        </w:rPr>
        <w:t xml:space="preserve">ax pros should ensure they have the highest security possible and </w:t>
      </w:r>
      <w:r w:rsidR="00453578" w:rsidRPr="000D6DE3">
        <w:rPr>
          <w:sz w:val="20"/>
          <w:szCs w:val="20"/>
        </w:rPr>
        <w:t xml:space="preserve">be ready to </w:t>
      </w:r>
      <w:r w:rsidR="00EE618A" w:rsidRPr="000D6DE3">
        <w:rPr>
          <w:sz w:val="20"/>
          <w:szCs w:val="20"/>
        </w:rPr>
        <w:t xml:space="preserve">react quickly </w:t>
      </w:r>
      <w:r w:rsidR="00453578" w:rsidRPr="000D6DE3">
        <w:rPr>
          <w:sz w:val="20"/>
          <w:szCs w:val="20"/>
        </w:rPr>
        <w:t>to protect themselves and their clients</w:t>
      </w:r>
      <w:r w:rsidR="00EE618A" w:rsidRPr="000D6DE3">
        <w:rPr>
          <w:sz w:val="20"/>
          <w:szCs w:val="20"/>
        </w:rPr>
        <w:t>.</w:t>
      </w:r>
      <w:r w:rsidR="00E41F6B" w:rsidRPr="000D6DE3">
        <w:rPr>
          <w:sz w:val="20"/>
          <w:szCs w:val="20"/>
        </w:rPr>
        <w:t xml:space="preserve"> To help tax pros, the Summit partners </w:t>
      </w:r>
      <w:r w:rsidR="00E41F6B" w:rsidRPr="000D6DE3">
        <w:rPr>
          <w:rFonts w:eastAsiaTheme="minorHAnsi" w:cstheme="minorHAnsi"/>
          <w:sz w:val="20"/>
          <w:szCs w:val="20"/>
        </w:rPr>
        <w:t xml:space="preserve">created the </w:t>
      </w:r>
      <w:hyperlink r:id="rId12" w:history="1">
        <w:r w:rsidR="00E41F6B" w:rsidRPr="000D6DE3">
          <w:rPr>
            <w:rStyle w:val="Hyperlink"/>
            <w:rFonts w:eastAsiaTheme="minorHAnsi" w:cstheme="minorHAnsi"/>
            <w:sz w:val="20"/>
            <w:szCs w:val="20"/>
          </w:rPr>
          <w:t>Written Information Security Plan</w:t>
        </w:r>
      </w:hyperlink>
      <w:r w:rsidR="00E41F6B" w:rsidRPr="000D6DE3">
        <w:rPr>
          <w:rFonts w:eastAsiaTheme="minorHAnsi" w:cstheme="minorHAnsi"/>
          <w:sz w:val="20"/>
          <w:szCs w:val="20"/>
        </w:rPr>
        <w:t xml:space="preserve"> or WISP is </w:t>
      </w:r>
      <w:hyperlink r:id="rId13" w:history="1">
        <w:r w:rsidR="00E41F6B" w:rsidRPr="000D6DE3">
          <w:rPr>
            <w:rStyle w:val="Hyperlink"/>
            <w:rFonts w:eastAsiaTheme="minorHAnsi" w:cstheme="minorHAnsi"/>
            <w:sz w:val="20"/>
            <w:szCs w:val="20"/>
          </w:rPr>
          <w:t>a 28-page, easy-to-understand document developed by and for tax and industry professionals</w:t>
        </w:r>
      </w:hyperlink>
      <w:r w:rsidR="00E41F6B" w:rsidRPr="000D6DE3">
        <w:rPr>
          <w:rStyle w:val="Hyperlink"/>
          <w:rFonts w:eastAsiaTheme="minorHAnsi" w:cstheme="minorHAnsi"/>
          <w:color w:val="auto"/>
          <w:sz w:val="20"/>
          <w:szCs w:val="20"/>
          <w:u w:val="none"/>
        </w:rPr>
        <w:t xml:space="preserve"> to keep customer and business information safe and secure.</w:t>
      </w:r>
    </w:p>
    <w:p w14:paraId="64C17D09" w14:textId="0B817EDE" w:rsidR="00EE618A" w:rsidRPr="000D6DE3" w:rsidRDefault="00EE618A" w:rsidP="00EE618A">
      <w:pPr>
        <w:rPr>
          <w:sz w:val="20"/>
          <w:szCs w:val="20"/>
        </w:rPr>
      </w:pPr>
    </w:p>
    <w:p w14:paraId="686CADAE" w14:textId="77777777" w:rsidR="00453578" w:rsidRPr="00AC7532" w:rsidRDefault="00453578" w:rsidP="00EE618A">
      <w:pPr>
        <w:rPr>
          <w:b/>
          <w:bCs/>
          <w:color w:val="002060"/>
          <w:sz w:val="24"/>
          <w:szCs w:val="24"/>
        </w:rPr>
      </w:pPr>
      <w:r w:rsidRPr="00AC7532">
        <w:rPr>
          <w:b/>
          <w:bCs/>
          <w:color w:val="002060"/>
          <w:sz w:val="24"/>
          <w:szCs w:val="24"/>
        </w:rPr>
        <w:t>Report immediately</w:t>
      </w:r>
    </w:p>
    <w:p w14:paraId="6DE6A03A" w14:textId="5F77B385" w:rsidR="00EE618A" w:rsidRPr="000D6DE3" w:rsidRDefault="00EE618A" w:rsidP="00EE618A">
      <w:pPr>
        <w:rPr>
          <w:rFonts w:cstheme="minorHAnsi"/>
          <w:sz w:val="20"/>
          <w:szCs w:val="20"/>
        </w:rPr>
      </w:pPr>
      <w:bookmarkStart w:id="3" w:name="_Hlk139208472"/>
      <w:r w:rsidRPr="000D6DE3">
        <w:rPr>
          <w:rFonts w:cstheme="minorHAnsi"/>
          <w:sz w:val="20"/>
          <w:szCs w:val="20"/>
        </w:rPr>
        <w:t xml:space="preserve">If </w:t>
      </w:r>
      <w:r w:rsidR="00453578" w:rsidRPr="000D6DE3">
        <w:rPr>
          <w:rFonts w:cstheme="minorHAnsi"/>
          <w:sz w:val="20"/>
          <w:szCs w:val="20"/>
        </w:rPr>
        <w:t xml:space="preserve">a </w:t>
      </w:r>
      <w:r w:rsidRPr="000D6DE3">
        <w:rPr>
          <w:rFonts w:cstheme="minorHAnsi"/>
          <w:sz w:val="20"/>
          <w:szCs w:val="20"/>
        </w:rPr>
        <w:t xml:space="preserve">tax pro or their firm are the victim of data </w:t>
      </w:r>
      <w:r w:rsidR="00A044D7" w:rsidRPr="000D6DE3">
        <w:rPr>
          <w:rFonts w:cstheme="minorHAnsi"/>
          <w:sz w:val="20"/>
          <w:szCs w:val="20"/>
        </w:rPr>
        <w:t>theft,</w:t>
      </w:r>
      <w:r w:rsidR="00453578" w:rsidRPr="000D6DE3">
        <w:rPr>
          <w:rFonts w:cstheme="minorHAnsi"/>
          <w:sz w:val="20"/>
          <w:szCs w:val="20"/>
        </w:rPr>
        <w:t xml:space="preserve"> they should:</w:t>
      </w:r>
      <w:r w:rsidR="00453578" w:rsidRPr="000D6DE3">
        <w:rPr>
          <w:rFonts w:cstheme="minorHAnsi"/>
          <w:b/>
          <w:bCs/>
          <w:sz w:val="20"/>
          <w:szCs w:val="20"/>
        </w:rPr>
        <w:t xml:space="preserve"> </w:t>
      </w:r>
    </w:p>
    <w:p w14:paraId="01BD1400" w14:textId="77777777" w:rsidR="00DE0053" w:rsidRPr="000D6DE3" w:rsidRDefault="00DE0053" w:rsidP="00EE618A">
      <w:pPr>
        <w:rPr>
          <w:rFonts w:cstheme="minorHAnsi"/>
          <w:sz w:val="20"/>
          <w:szCs w:val="20"/>
        </w:rPr>
      </w:pPr>
    </w:p>
    <w:p w14:paraId="172A8AEC" w14:textId="2C0E7BE2" w:rsidR="00EE618A" w:rsidRPr="000D6DE3" w:rsidRDefault="00EE618A" w:rsidP="00596188">
      <w:pPr>
        <w:numPr>
          <w:ilvl w:val="0"/>
          <w:numId w:val="26"/>
        </w:numPr>
        <w:rPr>
          <w:rFonts w:cstheme="minorHAnsi"/>
          <w:sz w:val="20"/>
          <w:szCs w:val="20"/>
        </w:rPr>
      </w:pPr>
      <w:r w:rsidRPr="000D6DE3">
        <w:rPr>
          <w:rFonts w:cstheme="minorHAnsi"/>
          <w:sz w:val="20"/>
          <w:szCs w:val="20"/>
        </w:rPr>
        <w:t xml:space="preserve">Report it to </w:t>
      </w:r>
      <w:r w:rsidR="00453578" w:rsidRPr="000D6DE3">
        <w:rPr>
          <w:rFonts w:cstheme="minorHAnsi"/>
          <w:sz w:val="20"/>
          <w:szCs w:val="20"/>
        </w:rPr>
        <w:t>their</w:t>
      </w:r>
      <w:r w:rsidRPr="000D6DE3">
        <w:rPr>
          <w:rFonts w:cstheme="minorHAnsi"/>
          <w:sz w:val="20"/>
          <w:szCs w:val="20"/>
        </w:rPr>
        <w:t> </w:t>
      </w:r>
      <w:hyperlink r:id="rId14" w:tooltip="Stakeholder Liaison Local Contacts " w:history="1">
        <w:r w:rsidRPr="000D6DE3">
          <w:rPr>
            <w:rStyle w:val="Hyperlink"/>
            <w:rFonts w:cstheme="minorHAnsi"/>
            <w:sz w:val="20"/>
            <w:szCs w:val="20"/>
          </w:rPr>
          <w:t xml:space="preserve">local </w:t>
        </w:r>
        <w:bookmarkStart w:id="4" w:name="_Hlk137826581"/>
        <w:r w:rsidRPr="000D6DE3">
          <w:rPr>
            <w:rStyle w:val="Hyperlink"/>
            <w:rFonts w:cstheme="minorHAnsi"/>
            <w:sz w:val="20"/>
            <w:szCs w:val="20"/>
          </w:rPr>
          <w:t>IRS Stakeholde</w:t>
        </w:r>
        <w:bookmarkEnd w:id="4"/>
        <w:r w:rsidRPr="000D6DE3">
          <w:rPr>
            <w:rStyle w:val="Hyperlink"/>
            <w:rFonts w:cstheme="minorHAnsi"/>
            <w:sz w:val="20"/>
            <w:szCs w:val="20"/>
          </w:rPr>
          <w:t>r Liaison</w:t>
        </w:r>
      </w:hyperlink>
      <w:r w:rsidR="00EF75DC" w:rsidRPr="000D6DE3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  <w:r w:rsidR="00EF75DC" w:rsidRPr="000D6DE3">
        <w:rPr>
          <w:rFonts w:cstheme="minorHAnsi"/>
          <w:sz w:val="20"/>
          <w:szCs w:val="20"/>
        </w:rPr>
        <w:t xml:space="preserve"> </w:t>
      </w:r>
      <w:r w:rsidR="00453578" w:rsidRPr="000D6DE3">
        <w:rPr>
          <w:rFonts w:cstheme="minorHAnsi"/>
          <w:sz w:val="20"/>
          <w:szCs w:val="20"/>
        </w:rPr>
        <w:t xml:space="preserve">Speed is critical. IRS Stakeholder </w:t>
      </w:r>
      <w:r w:rsidRPr="000D6DE3">
        <w:rPr>
          <w:rFonts w:cstheme="minorHAnsi"/>
          <w:sz w:val="20"/>
          <w:szCs w:val="20"/>
        </w:rPr>
        <w:t xml:space="preserve">Liaisons will </w:t>
      </w:r>
      <w:r w:rsidR="00453578" w:rsidRPr="000D6DE3">
        <w:rPr>
          <w:rFonts w:cstheme="minorHAnsi"/>
          <w:sz w:val="20"/>
          <w:szCs w:val="20"/>
        </w:rPr>
        <w:t xml:space="preserve">ensure all the appropriate </w:t>
      </w:r>
      <w:r w:rsidRPr="000D6DE3">
        <w:rPr>
          <w:rFonts w:cstheme="minorHAnsi"/>
          <w:sz w:val="20"/>
          <w:szCs w:val="20"/>
        </w:rPr>
        <w:t xml:space="preserve">IRS </w:t>
      </w:r>
      <w:r w:rsidR="00453578" w:rsidRPr="000D6DE3">
        <w:rPr>
          <w:rFonts w:cstheme="minorHAnsi"/>
          <w:sz w:val="20"/>
          <w:szCs w:val="20"/>
        </w:rPr>
        <w:t>offices</w:t>
      </w:r>
      <w:r w:rsidR="00CF16CE" w:rsidRPr="000D6DE3">
        <w:rPr>
          <w:rFonts w:cstheme="minorHAnsi"/>
          <w:sz w:val="20"/>
          <w:szCs w:val="20"/>
        </w:rPr>
        <w:t xml:space="preserve"> </w:t>
      </w:r>
      <w:r w:rsidR="00453578" w:rsidRPr="000D6DE3">
        <w:rPr>
          <w:rFonts w:cstheme="minorHAnsi"/>
          <w:sz w:val="20"/>
          <w:szCs w:val="20"/>
        </w:rPr>
        <w:t>are alerted.</w:t>
      </w:r>
      <w:r w:rsidRPr="000D6DE3">
        <w:rPr>
          <w:rFonts w:cstheme="minorHAnsi"/>
          <w:sz w:val="20"/>
          <w:szCs w:val="20"/>
        </w:rPr>
        <w:t xml:space="preserve"> If reported quickly, the IRS can take steps to block fraudulent returns in the clients' names and will assist tax pros through the process.</w:t>
      </w:r>
    </w:p>
    <w:bookmarkEnd w:id="3"/>
    <w:p w14:paraId="62AB315B" w14:textId="77777777" w:rsidR="00DE0053" w:rsidRPr="000D6DE3" w:rsidRDefault="00DE0053" w:rsidP="00EE618A">
      <w:pPr>
        <w:rPr>
          <w:rFonts w:cstheme="minorHAnsi"/>
          <w:sz w:val="20"/>
          <w:szCs w:val="20"/>
        </w:rPr>
      </w:pPr>
    </w:p>
    <w:p w14:paraId="3617725F" w14:textId="0F828C85" w:rsidR="007C08C8" w:rsidRPr="000D6DE3" w:rsidRDefault="007C08C8" w:rsidP="007C08C8">
      <w:pPr>
        <w:pStyle w:val="xmsonormal"/>
        <w:numPr>
          <w:ilvl w:val="0"/>
          <w:numId w:val="27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0D6DE3">
        <w:rPr>
          <w:rFonts w:asciiTheme="minorHAnsi" w:eastAsia="Times New Roman" w:hAnsiTheme="minorHAnsi" w:cstheme="minorHAnsi"/>
          <w:sz w:val="20"/>
          <w:szCs w:val="20"/>
        </w:rPr>
        <w:t>Email the Federation of Tax Administrators at </w:t>
      </w:r>
      <w:hyperlink r:id="rId15" w:tooltip="statealert@taxadmin.org" w:history="1">
        <w:r w:rsidRPr="000D6DE3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StateAlert@taxadmin.org</w:t>
        </w:r>
      </w:hyperlink>
      <w:r w:rsidRPr="000D6DE3">
        <w:rPr>
          <w:rStyle w:val="xmsohyperlink"/>
          <w:rFonts w:asciiTheme="minorHAnsi" w:eastAsia="Times New Roman" w:hAnsiTheme="minorHAnsi" w:cstheme="minorHAnsi"/>
          <w:sz w:val="20"/>
          <w:szCs w:val="20"/>
          <w:u w:val="single"/>
        </w:rPr>
        <w:t xml:space="preserve">. </w:t>
      </w:r>
      <w:r w:rsidRPr="000D6DE3">
        <w:rPr>
          <w:rFonts w:asciiTheme="minorHAnsi" w:eastAsia="Times New Roman" w:hAnsiTheme="minorHAnsi" w:cstheme="minorHAnsi"/>
          <w:sz w:val="20"/>
          <w:szCs w:val="20"/>
        </w:rPr>
        <w:t xml:space="preserve">They will provide guidance on reporting to state tax agencies. Most states require that the state attorney general be notified of data breaches. </w:t>
      </w:r>
    </w:p>
    <w:p w14:paraId="3EF7E328" w14:textId="5A26D001" w:rsidR="00453578" w:rsidRPr="000D6DE3" w:rsidRDefault="007C08C8" w:rsidP="007C08C8">
      <w:pPr>
        <w:pStyle w:val="xmsolistparagraph"/>
        <w:spacing w:line="252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D6DE3">
        <w:rPr>
          <w:rFonts w:asciiTheme="minorHAnsi" w:hAnsiTheme="minorHAnsi" w:cstheme="minorHAnsi"/>
          <w:sz w:val="20"/>
          <w:szCs w:val="20"/>
        </w:rPr>
        <w:t> </w:t>
      </w:r>
    </w:p>
    <w:p w14:paraId="3ECBBAFC" w14:textId="1F6F0DEA" w:rsidR="00EE618A" w:rsidRPr="000D6DE3" w:rsidRDefault="00E41F6B" w:rsidP="00453578">
      <w:pPr>
        <w:pStyle w:val="ListParagraph"/>
        <w:numPr>
          <w:ilvl w:val="0"/>
          <w:numId w:val="26"/>
        </w:numPr>
        <w:rPr>
          <w:rFonts w:cstheme="minorHAnsi"/>
          <w:strike/>
          <w:sz w:val="20"/>
          <w:szCs w:val="20"/>
        </w:rPr>
      </w:pPr>
      <w:r w:rsidRPr="000D6DE3">
        <w:rPr>
          <w:rFonts w:cstheme="minorHAnsi"/>
          <w:sz w:val="20"/>
          <w:szCs w:val="20"/>
        </w:rPr>
        <w:t>Tax professionals should b</w:t>
      </w:r>
      <w:r w:rsidR="00EE618A" w:rsidRPr="000D6DE3">
        <w:rPr>
          <w:rFonts w:cstheme="minorHAnsi"/>
          <w:sz w:val="20"/>
          <w:szCs w:val="20"/>
        </w:rPr>
        <w:t xml:space="preserve">e pro-active with clients that could have been impacted and suggest appropriate actions, such as obtaining an </w:t>
      </w:r>
      <w:hyperlink r:id="rId16" w:history="1">
        <w:r w:rsidR="00EE618A" w:rsidRPr="000D6DE3">
          <w:rPr>
            <w:rStyle w:val="Hyperlink"/>
            <w:rFonts w:cstheme="minorHAnsi"/>
            <w:sz w:val="20"/>
            <w:szCs w:val="20"/>
          </w:rPr>
          <w:t>IP PIN</w:t>
        </w:r>
      </w:hyperlink>
      <w:r w:rsidR="00EE618A" w:rsidRPr="000D6DE3">
        <w:rPr>
          <w:rFonts w:cstheme="minorHAnsi"/>
          <w:sz w:val="20"/>
          <w:szCs w:val="20"/>
        </w:rPr>
        <w:t xml:space="preserve"> or completing a </w:t>
      </w:r>
      <w:hyperlink r:id="rId17" w:history="1">
        <w:r w:rsidR="00EE618A" w:rsidRPr="000D6DE3">
          <w:rPr>
            <w:rStyle w:val="Hyperlink"/>
            <w:rFonts w:cstheme="minorHAnsi"/>
            <w:sz w:val="20"/>
            <w:szCs w:val="20"/>
          </w:rPr>
          <w:t>Form 14039, Identity Theft Affidavit</w:t>
        </w:r>
      </w:hyperlink>
      <w:r w:rsidR="00306910" w:rsidRPr="000D6DE3">
        <w:rPr>
          <w:rFonts w:cstheme="minorHAnsi"/>
          <w:sz w:val="20"/>
          <w:szCs w:val="20"/>
        </w:rPr>
        <w:t>,</w:t>
      </w:r>
      <w:r w:rsidR="00EE618A" w:rsidRPr="000D6DE3">
        <w:rPr>
          <w:rFonts w:cstheme="minorHAnsi"/>
          <w:sz w:val="20"/>
          <w:szCs w:val="20"/>
        </w:rPr>
        <w:t xml:space="preserve"> if applicable. </w:t>
      </w:r>
    </w:p>
    <w:p w14:paraId="0F4F8943" w14:textId="77777777" w:rsidR="00453578" w:rsidRPr="000D6DE3" w:rsidRDefault="00453578" w:rsidP="00EE618A">
      <w:pPr>
        <w:rPr>
          <w:rFonts w:cstheme="minorHAnsi"/>
          <w:sz w:val="20"/>
          <w:szCs w:val="20"/>
        </w:rPr>
      </w:pPr>
    </w:p>
    <w:p w14:paraId="28D126D9" w14:textId="46D25D3B" w:rsidR="00EE618A" w:rsidRPr="000D6DE3" w:rsidRDefault="00EE618A" w:rsidP="00EE618A">
      <w:pPr>
        <w:rPr>
          <w:rFonts w:cstheme="minorHAnsi"/>
          <w:sz w:val="20"/>
          <w:szCs w:val="20"/>
        </w:rPr>
      </w:pPr>
      <w:r w:rsidRPr="000D6DE3">
        <w:rPr>
          <w:rFonts w:cstheme="minorHAnsi"/>
          <w:sz w:val="20"/>
          <w:szCs w:val="20"/>
        </w:rPr>
        <w:t>Find more information at </w:t>
      </w:r>
      <w:hyperlink r:id="rId18" w:tooltip="Data Theft Information for Tax Professionals" w:history="1">
        <w:r w:rsidRPr="000D6DE3">
          <w:rPr>
            <w:rStyle w:val="Hyperlink"/>
            <w:rFonts w:cstheme="minorHAnsi"/>
            <w:sz w:val="20"/>
            <w:szCs w:val="20"/>
          </w:rPr>
          <w:t>Data Theft Information for Tax Professionals</w:t>
        </w:r>
      </w:hyperlink>
      <w:r w:rsidRPr="000D6DE3">
        <w:rPr>
          <w:rFonts w:cstheme="minorHAnsi"/>
          <w:sz w:val="20"/>
          <w:szCs w:val="20"/>
        </w:rPr>
        <w:t>.</w:t>
      </w:r>
    </w:p>
    <w:p w14:paraId="7FDEF4D0" w14:textId="77777777" w:rsidR="00F66BCC" w:rsidRPr="000D6DE3" w:rsidRDefault="00F66BCC" w:rsidP="00EE618A">
      <w:pPr>
        <w:rPr>
          <w:rFonts w:cstheme="minorHAnsi"/>
          <w:b/>
          <w:bCs/>
          <w:sz w:val="20"/>
          <w:szCs w:val="20"/>
        </w:rPr>
      </w:pPr>
    </w:p>
    <w:p w14:paraId="7ACC0960" w14:textId="1541296D" w:rsidR="00EE618A" w:rsidRPr="00AC7532" w:rsidRDefault="00EE618A" w:rsidP="00EE618A">
      <w:pPr>
        <w:rPr>
          <w:b/>
          <w:bCs/>
          <w:color w:val="002060"/>
          <w:sz w:val="24"/>
          <w:szCs w:val="24"/>
        </w:rPr>
      </w:pPr>
      <w:r w:rsidRPr="00AC7532">
        <w:rPr>
          <w:b/>
          <w:bCs/>
          <w:color w:val="002060"/>
          <w:sz w:val="24"/>
          <w:szCs w:val="24"/>
        </w:rPr>
        <w:t>Additional resources</w:t>
      </w:r>
    </w:p>
    <w:p w14:paraId="0090B113" w14:textId="57E0AF24" w:rsidR="00EE618A" w:rsidRPr="000D6DE3" w:rsidRDefault="00000000" w:rsidP="00EE618A">
      <w:pPr>
        <w:numPr>
          <w:ilvl w:val="0"/>
          <w:numId w:val="23"/>
        </w:numPr>
        <w:rPr>
          <w:sz w:val="20"/>
          <w:szCs w:val="20"/>
        </w:rPr>
      </w:pPr>
      <w:hyperlink r:id="rId19" w:tooltip="0518 Publ 5293                           (PDF)" w:history="1">
        <w:r w:rsidR="00EE618A" w:rsidRPr="000D6DE3">
          <w:rPr>
            <w:rStyle w:val="Hyperlink"/>
            <w:sz w:val="20"/>
            <w:szCs w:val="20"/>
          </w:rPr>
          <w:t>Publication 5293, Data Security Resource Guide for Tax Professionals</w:t>
        </w:r>
      </w:hyperlink>
      <w:r w:rsidR="00EE618A" w:rsidRPr="000D6DE3">
        <w:rPr>
          <w:sz w:val="20"/>
          <w:szCs w:val="20"/>
        </w:rPr>
        <w:t xml:space="preserve">, provides an overview </w:t>
      </w:r>
      <w:r w:rsidR="00A044D7" w:rsidRPr="000D6DE3">
        <w:rPr>
          <w:sz w:val="20"/>
          <w:szCs w:val="20"/>
        </w:rPr>
        <w:t xml:space="preserve">and </w:t>
      </w:r>
      <w:r w:rsidR="00EE618A" w:rsidRPr="000D6DE3">
        <w:rPr>
          <w:sz w:val="20"/>
          <w:szCs w:val="20"/>
        </w:rPr>
        <w:t>resources about how to avoid data theft.</w:t>
      </w:r>
    </w:p>
    <w:p w14:paraId="49E5C97E" w14:textId="4329C3A2" w:rsidR="00EE618A" w:rsidRPr="000D6DE3" w:rsidRDefault="00EE618A" w:rsidP="00EE618A">
      <w:pPr>
        <w:numPr>
          <w:ilvl w:val="0"/>
          <w:numId w:val="23"/>
        </w:numPr>
        <w:rPr>
          <w:sz w:val="20"/>
          <w:szCs w:val="20"/>
        </w:rPr>
      </w:pPr>
      <w:r w:rsidRPr="000D6DE3">
        <w:rPr>
          <w:sz w:val="20"/>
          <w:szCs w:val="20"/>
        </w:rPr>
        <w:t>Tax professionals can also get help with security recommendations by reviewing IRS </w:t>
      </w:r>
      <w:hyperlink r:id="rId20" w:tooltip="0721 Publ 4557                           (PDF)" w:history="1">
        <w:r w:rsidRPr="000D6DE3">
          <w:rPr>
            <w:rStyle w:val="Hyperlink"/>
            <w:sz w:val="20"/>
            <w:szCs w:val="20"/>
          </w:rPr>
          <w:t>Publication 4557, Safeguarding Taxpayer Data</w:t>
        </w:r>
      </w:hyperlink>
      <w:r w:rsidRPr="000D6DE3">
        <w:rPr>
          <w:sz w:val="20"/>
          <w:szCs w:val="20"/>
        </w:rPr>
        <w:t>, and the IRS</w:t>
      </w:r>
      <w:r w:rsidR="00306910" w:rsidRPr="000D6DE3">
        <w:rPr>
          <w:sz w:val="20"/>
          <w:szCs w:val="20"/>
        </w:rPr>
        <w:t>’</w:t>
      </w:r>
      <w:r w:rsidRPr="000D6DE3">
        <w:rPr>
          <w:sz w:val="20"/>
          <w:szCs w:val="20"/>
        </w:rPr>
        <w:t> </w:t>
      </w:r>
      <w:hyperlink r:id="rId21" w:tooltip="Identity Theft Central" w:history="1">
        <w:r w:rsidRPr="000D6DE3">
          <w:rPr>
            <w:rStyle w:val="Hyperlink"/>
            <w:sz w:val="20"/>
            <w:szCs w:val="20"/>
          </w:rPr>
          <w:t>Identity Theft Central</w:t>
        </w:r>
      </w:hyperlink>
      <w:r w:rsidRPr="000D6DE3">
        <w:rPr>
          <w:sz w:val="20"/>
          <w:szCs w:val="20"/>
        </w:rPr>
        <w:t> pages for tax pros.</w:t>
      </w:r>
    </w:p>
    <w:p w14:paraId="0F6FCB55" w14:textId="1043884C" w:rsidR="00EE618A" w:rsidRPr="000D6DE3" w:rsidRDefault="00000000" w:rsidP="00EE618A">
      <w:pPr>
        <w:numPr>
          <w:ilvl w:val="0"/>
          <w:numId w:val="23"/>
        </w:numPr>
        <w:rPr>
          <w:sz w:val="20"/>
          <w:szCs w:val="20"/>
        </w:rPr>
      </w:pPr>
      <w:hyperlink r:id="rId22" w:tooltip="NIST Small Business Information Security:  The Fundamentals" w:history="1">
        <w:r w:rsidR="00EE618A" w:rsidRPr="000D6DE3">
          <w:rPr>
            <w:rStyle w:val="Hyperlink"/>
            <w:sz w:val="20"/>
            <w:szCs w:val="20"/>
          </w:rPr>
          <w:t>Small Business Information Security: The Fundamentals</w:t>
        </w:r>
      </w:hyperlink>
      <w:r w:rsidR="00306910" w:rsidRPr="000D6DE3">
        <w:rPr>
          <w:rStyle w:val="Hyperlink"/>
          <w:color w:val="auto"/>
          <w:sz w:val="20"/>
          <w:szCs w:val="20"/>
          <w:u w:val="none"/>
        </w:rPr>
        <w:t>,</w:t>
      </w:r>
      <w:r w:rsidR="00EE618A" w:rsidRPr="000D6DE3">
        <w:rPr>
          <w:sz w:val="20"/>
          <w:szCs w:val="20"/>
        </w:rPr>
        <w:t> by the National Institute of Standards and Technology</w:t>
      </w:r>
      <w:r w:rsidR="00306910" w:rsidRPr="000D6DE3">
        <w:rPr>
          <w:sz w:val="20"/>
          <w:szCs w:val="20"/>
        </w:rPr>
        <w:t>.</w:t>
      </w:r>
    </w:p>
    <w:p w14:paraId="4ED831AD" w14:textId="66FBBF04" w:rsidR="00EE618A" w:rsidRPr="000D6DE3" w:rsidRDefault="00010C4C" w:rsidP="00EE618A">
      <w:pPr>
        <w:numPr>
          <w:ilvl w:val="0"/>
          <w:numId w:val="23"/>
        </w:numPr>
        <w:rPr>
          <w:sz w:val="20"/>
          <w:szCs w:val="20"/>
        </w:rPr>
      </w:pPr>
      <w:r w:rsidRPr="000D6DE3">
        <w:rPr>
          <w:sz w:val="20"/>
          <w:szCs w:val="20"/>
        </w:rPr>
        <w:t>T</w:t>
      </w:r>
      <w:r w:rsidR="00EE618A" w:rsidRPr="000D6DE3">
        <w:rPr>
          <w:sz w:val="20"/>
          <w:szCs w:val="20"/>
        </w:rPr>
        <w:t>ax professionals should stay connected to the IRS through subscriptions to </w:t>
      </w:r>
      <w:hyperlink r:id="rId23" w:tooltip="Join e-News for Tax Professionals" w:history="1">
        <w:r w:rsidR="00EE618A" w:rsidRPr="000D6DE3">
          <w:rPr>
            <w:rStyle w:val="Hyperlink"/>
            <w:sz w:val="20"/>
            <w:szCs w:val="20"/>
          </w:rPr>
          <w:t>e-News for Tax Professionals</w:t>
        </w:r>
      </w:hyperlink>
      <w:r w:rsidR="00EE618A" w:rsidRPr="000D6DE3">
        <w:rPr>
          <w:sz w:val="20"/>
          <w:szCs w:val="20"/>
        </w:rPr>
        <w:t> and </w:t>
      </w:r>
      <w:r w:rsidR="00306910" w:rsidRPr="000D6DE3">
        <w:rPr>
          <w:sz w:val="20"/>
          <w:szCs w:val="20"/>
        </w:rPr>
        <w:t xml:space="preserve">its </w:t>
      </w:r>
      <w:hyperlink r:id="rId24" w:tooltip="IRS Social Media" w:history="1">
        <w:r w:rsidR="00306910" w:rsidRPr="000D6DE3">
          <w:rPr>
            <w:rStyle w:val="Hyperlink"/>
            <w:sz w:val="20"/>
            <w:szCs w:val="20"/>
          </w:rPr>
          <w:t>social media sites</w:t>
        </w:r>
      </w:hyperlink>
      <w:r w:rsidR="00EE618A" w:rsidRPr="000D6DE3">
        <w:rPr>
          <w:sz w:val="20"/>
          <w:szCs w:val="20"/>
        </w:rPr>
        <w:t>.</w:t>
      </w:r>
    </w:p>
    <w:p w14:paraId="6F3D1F80" w14:textId="6CDF80AA" w:rsidR="00EE618A" w:rsidRPr="000D6DE3" w:rsidRDefault="00EE618A" w:rsidP="00EE618A">
      <w:pPr>
        <w:rPr>
          <w:sz w:val="20"/>
          <w:szCs w:val="20"/>
        </w:rPr>
      </w:pPr>
    </w:p>
    <w:p w14:paraId="5557E760" w14:textId="0ACC65EE" w:rsidR="005F6D2C" w:rsidRPr="000D6DE3" w:rsidRDefault="009012B2" w:rsidP="009012B2">
      <w:pPr>
        <w:jc w:val="center"/>
        <w:rPr>
          <w:sz w:val="20"/>
          <w:szCs w:val="20"/>
        </w:rPr>
      </w:pPr>
      <w:r w:rsidRPr="000D6DE3">
        <w:rPr>
          <w:sz w:val="20"/>
          <w:szCs w:val="20"/>
        </w:rPr>
        <w:t>-30-</w:t>
      </w:r>
    </w:p>
    <w:sectPr w:rsidR="005F6D2C" w:rsidRPr="000D6DE3" w:rsidSect="00C96277">
      <w:headerReference w:type="default" r:id="rId25"/>
      <w:footerReference w:type="default" r:id="rId26"/>
      <w:headerReference w:type="first" r:id="rId27"/>
      <w:pgSz w:w="12240" w:h="15840"/>
      <w:pgMar w:top="1152" w:right="1152" w:bottom="1152" w:left="1152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6696" w14:textId="77777777" w:rsidR="003228CC" w:rsidRDefault="003228CC">
      <w:r>
        <w:separator/>
      </w:r>
    </w:p>
    <w:p w14:paraId="59DF457C" w14:textId="77777777" w:rsidR="003228CC" w:rsidRDefault="003228CC"/>
  </w:endnote>
  <w:endnote w:type="continuationSeparator" w:id="0">
    <w:p w14:paraId="005742B6" w14:textId="77777777" w:rsidR="003228CC" w:rsidRDefault="003228CC">
      <w:r>
        <w:continuationSeparator/>
      </w:r>
    </w:p>
    <w:p w14:paraId="2EA6F132" w14:textId="77777777" w:rsidR="003228CC" w:rsidRDefault="00322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05F9" w14:textId="77777777" w:rsidR="003228CC" w:rsidRDefault="003228CC">
      <w:r>
        <w:separator/>
      </w:r>
    </w:p>
    <w:p w14:paraId="6A7813F2" w14:textId="77777777" w:rsidR="003228CC" w:rsidRDefault="003228CC"/>
  </w:footnote>
  <w:footnote w:type="continuationSeparator" w:id="0">
    <w:p w14:paraId="34C20D93" w14:textId="77777777" w:rsidR="003228CC" w:rsidRDefault="003228CC">
      <w:r>
        <w:continuationSeparator/>
      </w:r>
    </w:p>
    <w:p w14:paraId="138F96CC" w14:textId="77777777" w:rsidR="003228CC" w:rsidRDefault="00322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6E1117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0122408"/>
          <wp:effectExtent l="0" t="0" r="5080" b="0"/>
          <wp:wrapNone/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A2"/>
    <w:multiLevelType w:val="multilevel"/>
    <w:tmpl w:val="72A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442BB"/>
    <w:multiLevelType w:val="multilevel"/>
    <w:tmpl w:val="7D4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D084A"/>
    <w:multiLevelType w:val="multilevel"/>
    <w:tmpl w:val="43C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47252"/>
    <w:multiLevelType w:val="hybridMultilevel"/>
    <w:tmpl w:val="F664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60BA"/>
    <w:multiLevelType w:val="multilevel"/>
    <w:tmpl w:val="F6D0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61988"/>
    <w:multiLevelType w:val="multilevel"/>
    <w:tmpl w:val="042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7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8" w15:restartNumberingAfterBreak="0">
    <w:nsid w:val="1AC0613C"/>
    <w:multiLevelType w:val="hybridMultilevel"/>
    <w:tmpl w:val="1EF2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1917"/>
    <w:multiLevelType w:val="hybridMultilevel"/>
    <w:tmpl w:val="7C9E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5322"/>
    <w:multiLevelType w:val="multilevel"/>
    <w:tmpl w:val="1C7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37013"/>
    <w:multiLevelType w:val="hybridMultilevel"/>
    <w:tmpl w:val="AB02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430DC"/>
    <w:multiLevelType w:val="hybridMultilevel"/>
    <w:tmpl w:val="56E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20D"/>
    <w:multiLevelType w:val="hybridMultilevel"/>
    <w:tmpl w:val="81003F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15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6" w15:restartNumberingAfterBreak="0">
    <w:nsid w:val="5BC00F27"/>
    <w:multiLevelType w:val="hybridMultilevel"/>
    <w:tmpl w:val="14068848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7" w15:restartNumberingAfterBreak="0">
    <w:nsid w:val="5C5746AB"/>
    <w:multiLevelType w:val="hybridMultilevel"/>
    <w:tmpl w:val="F164483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5EC20D15"/>
    <w:multiLevelType w:val="multilevel"/>
    <w:tmpl w:val="30CC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96557"/>
    <w:multiLevelType w:val="multilevel"/>
    <w:tmpl w:val="72A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4592E"/>
    <w:multiLevelType w:val="hybridMultilevel"/>
    <w:tmpl w:val="628E389A"/>
    <w:lvl w:ilvl="0" w:tplc="F288E5EC">
      <w:start w:val="1"/>
      <w:numFmt w:val="lowerLetter"/>
      <w:lvlText w:val="%1."/>
      <w:lvlJc w:val="left"/>
      <w:pPr>
        <w:ind w:left="360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5DB43CC"/>
    <w:multiLevelType w:val="multilevel"/>
    <w:tmpl w:val="3C3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72EC0835"/>
    <w:multiLevelType w:val="hybridMultilevel"/>
    <w:tmpl w:val="B14A0C4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3B70C21"/>
    <w:multiLevelType w:val="hybridMultilevel"/>
    <w:tmpl w:val="878A289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C9021F"/>
    <w:multiLevelType w:val="multilevel"/>
    <w:tmpl w:val="28E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22992"/>
    <w:multiLevelType w:val="hybridMultilevel"/>
    <w:tmpl w:val="14869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850208">
    <w:abstractNumId w:val="22"/>
  </w:num>
  <w:num w:numId="2" w16cid:durableId="2130515347">
    <w:abstractNumId w:val="7"/>
  </w:num>
  <w:num w:numId="3" w16cid:durableId="712385096">
    <w:abstractNumId w:val="14"/>
  </w:num>
  <w:num w:numId="4" w16cid:durableId="1541673247">
    <w:abstractNumId w:val="6"/>
  </w:num>
  <w:num w:numId="5" w16cid:durableId="1434590177">
    <w:abstractNumId w:val="15"/>
  </w:num>
  <w:num w:numId="6" w16cid:durableId="274530857">
    <w:abstractNumId w:val="26"/>
  </w:num>
  <w:num w:numId="7" w16cid:durableId="1381325939">
    <w:abstractNumId w:val="8"/>
  </w:num>
  <w:num w:numId="8" w16cid:durableId="387193059">
    <w:abstractNumId w:val="20"/>
  </w:num>
  <w:num w:numId="9" w16cid:durableId="1514997332">
    <w:abstractNumId w:val="17"/>
  </w:num>
  <w:num w:numId="10" w16cid:durableId="425344589">
    <w:abstractNumId w:val="23"/>
  </w:num>
  <w:num w:numId="11" w16cid:durableId="573204398">
    <w:abstractNumId w:val="13"/>
  </w:num>
  <w:num w:numId="12" w16cid:durableId="1005283327">
    <w:abstractNumId w:val="24"/>
  </w:num>
  <w:num w:numId="13" w16cid:durableId="1387339357">
    <w:abstractNumId w:val="16"/>
  </w:num>
  <w:num w:numId="14" w16cid:durableId="2047750742">
    <w:abstractNumId w:val="9"/>
  </w:num>
  <w:num w:numId="15" w16cid:durableId="1830706956">
    <w:abstractNumId w:val="12"/>
  </w:num>
  <w:num w:numId="16" w16cid:durableId="1921910199">
    <w:abstractNumId w:val="3"/>
  </w:num>
  <w:num w:numId="17" w16cid:durableId="1337149412">
    <w:abstractNumId w:val="11"/>
  </w:num>
  <w:num w:numId="18" w16cid:durableId="1683389393">
    <w:abstractNumId w:val="18"/>
  </w:num>
  <w:num w:numId="19" w16cid:durableId="1362978350">
    <w:abstractNumId w:val="4"/>
  </w:num>
  <w:num w:numId="20" w16cid:durableId="751466276">
    <w:abstractNumId w:val="21"/>
  </w:num>
  <w:num w:numId="21" w16cid:durableId="2089493358">
    <w:abstractNumId w:val="25"/>
  </w:num>
  <w:num w:numId="22" w16cid:durableId="1905020207">
    <w:abstractNumId w:val="1"/>
  </w:num>
  <w:num w:numId="23" w16cid:durableId="1379013117">
    <w:abstractNumId w:val="2"/>
  </w:num>
  <w:num w:numId="24" w16cid:durableId="1007907176">
    <w:abstractNumId w:val="5"/>
  </w:num>
  <w:num w:numId="25" w16cid:durableId="1432314360">
    <w:abstractNumId w:val="0"/>
  </w:num>
  <w:num w:numId="26" w16cid:durableId="1613630973">
    <w:abstractNumId w:val="19"/>
  </w:num>
  <w:num w:numId="27" w16cid:durableId="20550373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064"/>
    <w:rsid w:val="00001500"/>
    <w:rsid w:val="00010C4C"/>
    <w:rsid w:val="00011C5E"/>
    <w:rsid w:val="000137A8"/>
    <w:rsid w:val="00022182"/>
    <w:rsid w:val="000261FF"/>
    <w:rsid w:val="000264C1"/>
    <w:rsid w:val="00033BA2"/>
    <w:rsid w:val="00045A03"/>
    <w:rsid w:val="00045EB1"/>
    <w:rsid w:val="00054BB6"/>
    <w:rsid w:val="000571FB"/>
    <w:rsid w:val="000653C6"/>
    <w:rsid w:val="000715A1"/>
    <w:rsid w:val="0007403E"/>
    <w:rsid w:val="00076F14"/>
    <w:rsid w:val="00077002"/>
    <w:rsid w:val="00085C23"/>
    <w:rsid w:val="000878D1"/>
    <w:rsid w:val="000B0DA4"/>
    <w:rsid w:val="000B1E76"/>
    <w:rsid w:val="000B5316"/>
    <w:rsid w:val="000C1DA0"/>
    <w:rsid w:val="000C6627"/>
    <w:rsid w:val="000D018A"/>
    <w:rsid w:val="000D6DE3"/>
    <w:rsid w:val="000F595A"/>
    <w:rsid w:val="00103AE7"/>
    <w:rsid w:val="00104BCD"/>
    <w:rsid w:val="00107E78"/>
    <w:rsid w:val="00112D65"/>
    <w:rsid w:val="00115442"/>
    <w:rsid w:val="00116BA8"/>
    <w:rsid w:val="00120303"/>
    <w:rsid w:val="0012196D"/>
    <w:rsid w:val="00124100"/>
    <w:rsid w:val="001357DE"/>
    <w:rsid w:val="001575AF"/>
    <w:rsid w:val="00160EBA"/>
    <w:rsid w:val="0018083A"/>
    <w:rsid w:val="00185D28"/>
    <w:rsid w:val="001864E0"/>
    <w:rsid w:val="00186C27"/>
    <w:rsid w:val="001906AC"/>
    <w:rsid w:val="00192D9E"/>
    <w:rsid w:val="001A3764"/>
    <w:rsid w:val="001A63D1"/>
    <w:rsid w:val="001A645E"/>
    <w:rsid w:val="001B4A4C"/>
    <w:rsid w:val="001D0589"/>
    <w:rsid w:val="001D2B9A"/>
    <w:rsid w:val="001D3A69"/>
    <w:rsid w:val="001D4A20"/>
    <w:rsid w:val="001D4A89"/>
    <w:rsid w:val="001D4F2F"/>
    <w:rsid w:val="001E3A33"/>
    <w:rsid w:val="001E64E3"/>
    <w:rsid w:val="001E683A"/>
    <w:rsid w:val="001F50EE"/>
    <w:rsid w:val="0020006B"/>
    <w:rsid w:val="00202F98"/>
    <w:rsid w:val="00203522"/>
    <w:rsid w:val="00204F1C"/>
    <w:rsid w:val="00205725"/>
    <w:rsid w:val="00206930"/>
    <w:rsid w:val="00207E7F"/>
    <w:rsid w:val="002128AD"/>
    <w:rsid w:val="002138F7"/>
    <w:rsid w:val="002143F9"/>
    <w:rsid w:val="00237200"/>
    <w:rsid w:val="00243344"/>
    <w:rsid w:val="002503D0"/>
    <w:rsid w:val="00263258"/>
    <w:rsid w:val="0027028F"/>
    <w:rsid w:val="00272B58"/>
    <w:rsid w:val="00283E02"/>
    <w:rsid w:val="0028475C"/>
    <w:rsid w:val="002871D7"/>
    <w:rsid w:val="0029547F"/>
    <w:rsid w:val="002A10C9"/>
    <w:rsid w:val="002A2917"/>
    <w:rsid w:val="002A542D"/>
    <w:rsid w:val="002C7F46"/>
    <w:rsid w:val="002D0FBB"/>
    <w:rsid w:val="002D2529"/>
    <w:rsid w:val="002D2DAB"/>
    <w:rsid w:val="002E12A9"/>
    <w:rsid w:val="002E1C5E"/>
    <w:rsid w:val="002E7463"/>
    <w:rsid w:val="00302FA2"/>
    <w:rsid w:val="00306910"/>
    <w:rsid w:val="00310517"/>
    <w:rsid w:val="003207CB"/>
    <w:rsid w:val="003228CC"/>
    <w:rsid w:val="00323955"/>
    <w:rsid w:val="003262B1"/>
    <w:rsid w:val="0033542F"/>
    <w:rsid w:val="00343000"/>
    <w:rsid w:val="00350A94"/>
    <w:rsid w:val="0035195B"/>
    <w:rsid w:val="0035426F"/>
    <w:rsid w:val="00354299"/>
    <w:rsid w:val="00354FD0"/>
    <w:rsid w:val="0035526A"/>
    <w:rsid w:val="003601FA"/>
    <w:rsid w:val="003629ED"/>
    <w:rsid w:val="00363713"/>
    <w:rsid w:val="003666A5"/>
    <w:rsid w:val="00367C3D"/>
    <w:rsid w:val="00373882"/>
    <w:rsid w:val="00385E92"/>
    <w:rsid w:val="00386262"/>
    <w:rsid w:val="00391428"/>
    <w:rsid w:val="0039202C"/>
    <w:rsid w:val="003954B0"/>
    <w:rsid w:val="00397347"/>
    <w:rsid w:val="00397CB3"/>
    <w:rsid w:val="003A2854"/>
    <w:rsid w:val="003A2DFF"/>
    <w:rsid w:val="003A30FC"/>
    <w:rsid w:val="003A7266"/>
    <w:rsid w:val="003B31BF"/>
    <w:rsid w:val="003B5737"/>
    <w:rsid w:val="003B63A3"/>
    <w:rsid w:val="003B6B92"/>
    <w:rsid w:val="003C1B95"/>
    <w:rsid w:val="003C32CD"/>
    <w:rsid w:val="003C3336"/>
    <w:rsid w:val="003D004C"/>
    <w:rsid w:val="003D272C"/>
    <w:rsid w:val="003E094C"/>
    <w:rsid w:val="003E3A0C"/>
    <w:rsid w:val="003E5A51"/>
    <w:rsid w:val="003E637D"/>
    <w:rsid w:val="003E6B5E"/>
    <w:rsid w:val="003F450A"/>
    <w:rsid w:val="003F6116"/>
    <w:rsid w:val="003F7429"/>
    <w:rsid w:val="00400E18"/>
    <w:rsid w:val="00407212"/>
    <w:rsid w:val="0041321E"/>
    <w:rsid w:val="004152F0"/>
    <w:rsid w:val="00417497"/>
    <w:rsid w:val="00420D04"/>
    <w:rsid w:val="00421BA5"/>
    <w:rsid w:val="004236A0"/>
    <w:rsid w:val="004420A8"/>
    <w:rsid w:val="00442452"/>
    <w:rsid w:val="00443D3B"/>
    <w:rsid w:val="00444D78"/>
    <w:rsid w:val="004468EE"/>
    <w:rsid w:val="00446B33"/>
    <w:rsid w:val="004474BC"/>
    <w:rsid w:val="0044783E"/>
    <w:rsid w:val="00450026"/>
    <w:rsid w:val="00451B7D"/>
    <w:rsid w:val="00453578"/>
    <w:rsid w:val="00454391"/>
    <w:rsid w:val="0045452D"/>
    <w:rsid w:val="00454787"/>
    <w:rsid w:val="004637B4"/>
    <w:rsid w:val="004704B4"/>
    <w:rsid w:val="00472EC6"/>
    <w:rsid w:val="00476449"/>
    <w:rsid w:val="004803B3"/>
    <w:rsid w:val="004A1401"/>
    <w:rsid w:val="004A3C2E"/>
    <w:rsid w:val="004A51AC"/>
    <w:rsid w:val="004A6B97"/>
    <w:rsid w:val="004A7463"/>
    <w:rsid w:val="004B02DB"/>
    <w:rsid w:val="004B104C"/>
    <w:rsid w:val="004B7C64"/>
    <w:rsid w:val="004C7628"/>
    <w:rsid w:val="004D28CB"/>
    <w:rsid w:val="004D38A7"/>
    <w:rsid w:val="004D4E49"/>
    <w:rsid w:val="004D7311"/>
    <w:rsid w:val="004E7DA0"/>
    <w:rsid w:val="004F553B"/>
    <w:rsid w:val="0050197A"/>
    <w:rsid w:val="00515799"/>
    <w:rsid w:val="005201AA"/>
    <w:rsid w:val="00521070"/>
    <w:rsid w:val="005311D8"/>
    <w:rsid w:val="00534D04"/>
    <w:rsid w:val="00534D82"/>
    <w:rsid w:val="0053527A"/>
    <w:rsid w:val="00535E13"/>
    <w:rsid w:val="00543E8A"/>
    <w:rsid w:val="00544C35"/>
    <w:rsid w:val="00544CEC"/>
    <w:rsid w:val="00546A7F"/>
    <w:rsid w:val="00550599"/>
    <w:rsid w:val="0055089F"/>
    <w:rsid w:val="00556ACA"/>
    <w:rsid w:val="005626E9"/>
    <w:rsid w:val="00567D98"/>
    <w:rsid w:val="00576637"/>
    <w:rsid w:val="00583943"/>
    <w:rsid w:val="00584578"/>
    <w:rsid w:val="005850D9"/>
    <w:rsid w:val="0059406E"/>
    <w:rsid w:val="00596188"/>
    <w:rsid w:val="005A2917"/>
    <w:rsid w:val="005A6176"/>
    <w:rsid w:val="005B23B7"/>
    <w:rsid w:val="005B760E"/>
    <w:rsid w:val="005C69F9"/>
    <w:rsid w:val="005C6B7A"/>
    <w:rsid w:val="005C6CE2"/>
    <w:rsid w:val="005C76FA"/>
    <w:rsid w:val="005C777E"/>
    <w:rsid w:val="005D3A5D"/>
    <w:rsid w:val="005E0278"/>
    <w:rsid w:val="005E416B"/>
    <w:rsid w:val="005E4DD5"/>
    <w:rsid w:val="005E652E"/>
    <w:rsid w:val="005F2A52"/>
    <w:rsid w:val="005F6D2C"/>
    <w:rsid w:val="006025E1"/>
    <w:rsid w:val="0061599D"/>
    <w:rsid w:val="006159B0"/>
    <w:rsid w:val="00616802"/>
    <w:rsid w:val="00616D27"/>
    <w:rsid w:val="00630FFD"/>
    <w:rsid w:val="006329CC"/>
    <w:rsid w:val="00636EE3"/>
    <w:rsid w:val="006425A5"/>
    <w:rsid w:val="0064525B"/>
    <w:rsid w:val="00645A8C"/>
    <w:rsid w:val="00656C21"/>
    <w:rsid w:val="00665AB3"/>
    <w:rsid w:val="0066644B"/>
    <w:rsid w:val="00675EFB"/>
    <w:rsid w:val="0068021F"/>
    <w:rsid w:val="00682C2A"/>
    <w:rsid w:val="00686178"/>
    <w:rsid w:val="00693A90"/>
    <w:rsid w:val="00697059"/>
    <w:rsid w:val="00697D84"/>
    <w:rsid w:val="006A049B"/>
    <w:rsid w:val="006A0989"/>
    <w:rsid w:val="006A70E5"/>
    <w:rsid w:val="006B0DDD"/>
    <w:rsid w:val="006B680E"/>
    <w:rsid w:val="006B6A3F"/>
    <w:rsid w:val="006C032C"/>
    <w:rsid w:val="006C7027"/>
    <w:rsid w:val="006D3E51"/>
    <w:rsid w:val="006D5D66"/>
    <w:rsid w:val="006E65BC"/>
    <w:rsid w:val="006F2C50"/>
    <w:rsid w:val="006F2F38"/>
    <w:rsid w:val="00700851"/>
    <w:rsid w:val="00701A38"/>
    <w:rsid w:val="007030FE"/>
    <w:rsid w:val="0070420C"/>
    <w:rsid w:val="00705ED8"/>
    <w:rsid w:val="00710140"/>
    <w:rsid w:val="0072607E"/>
    <w:rsid w:val="00737734"/>
    <w:rsid w:val="00740B2D"/>
    <w:rsid w:val="00753231"/>
    <w:rsid w:val="00753B6B"/>
    <w:rsid w:val="00756656"/>
    <w:rsid w:val="00760532"/>
    <w:rsid w:val="00762B61"/>
    <w:rsid w:val="00763973"/>
    <w:rsid w:val="007713AD"/>
    <w:rsid w:val="00771F5B"/>
    <w:rsid w:val="00772184"/>
    <w:rsid w:val="00772800"/>
    <w:rsid w:val="00786D1D"/>
    <w:rsid w:val="00787D10"/>
    <w:rsid w:val="00791318"/>
    <w:rsid w:val="007B34BB"/>
    <w:rsid w:val="007B4240"/>
    <w:rsid w:val="007C08C8"/>
    <w:rsid w:val="007C39E7"/>
    <w:rsid w:val="007C6641"/>
    <w:rsid w:val="007C70B4"/>
    <w:rsid w:val="007D010D"/>
    <w:rsid w:val="007D03E1"/>
    <w:rsid w:val="007D0FA2"/>
    <w:rsid w:val="007E6743"/>
    <w:rsid w:val="007F2F2C"/>
    <w:rsid w:val="008006C3"/>
    <w:rsid w:val="00800D1E"/>
    <w:rsid w:val="00801DDD"/>
    <w:rsid w:val="008035B4"/>
    <w:rsid w:val="00805879"/>
    <w:rsid w:val="0081405E"/>
    <w:rsid w:val="00822ED5"/>
    <w:rsid w:val="008320AF"/>
    <w:rsid w:val="0083218B"/>
    <w:rsid w:val="008328CB"/>
    <w:rsid w:val="00834BD4"/>
    <w:rsid w:val="00834E78"/>
    <w:rsid w:val="00845D0A"/>
    <w:rsid w:val="0084650C"/>
    <w:rsid w:val="00846A0C"/>
    <w:rsid w:val="00864755"/>
    <w:rsid w:val="0086581F"/>
    <w:rsid w:val="008765EA"/>
    <w:rsid w:val="00877804"/>
    <w:rsid w:val="0088256D"/>
    <w:rsid w:val="00886E20"/>
    <w:rsid w:val="00891BCB"/>
    <w:rsid w:val="0089259A"/>
    <w:rsid w:val="00892B2C"/>
    <w:rsid w:val="008A1F6A"/>
    <w:rsid w:val="008A7175"/>
    <w:rsid w:val="008B1E7C"/>
    <w:rsid w:val="008B2240"/>
    <w:rsid w:val="008B4C60"/>
    <w:rsid w:val="008D4019"/>
    <w:rsid w:val="008D7BA0"/>
    <w:rsid w:val="008E44C4"/>
    <w:rsid w:val="008F11B9"/>
    <w:rsid w:val="00900A61"/>
    <w:rsid w:val="009012B2"/>
    <w:rsid w:val="0090459D"/>
    <w:rsid w:val="00913C01"/>
    <w:rsid w:val="0092330E"/>
    <w:rsid w:val="00923B43"/>
    <w:rsid w:val="0092406E"/>
    <w:rsid w:val="00932981"/>
    <w:rsid w:val="0094304C"/>
    <w:rsid w:val="00950F28"/>
    <w:rsid w:val="0096187B"/>
    <w:rsid w:val="00962462"/>
    <w:rsid w:val="00962E22"/>
    <w:rsid w:val="00963AF2"/>
    <w:rsid w:val="009653DE"/>
    <w:rsid w:val="00965E76"/>
    <w:rsid w:val="0097306D"/>
    <w:rsid w:val="00974904"/>
    <w:rsid w:val="00975850"/>
    <w:rsid w:val="009768E5"/>
    <w:rsid w:val="00977A99"/>
    <w:rsid w:val="009802C4"/>
    <w:rsid w:val="00982041"/>
    <w:rsid w:val="00985DE8"/>
    <w:rsid w:val="00990749"/>
    <w:rsid w:val="009956AD"/>
    <w:rsid w:val="00996655"/>
    <w:rsid w:val="00996A6E"/>
    <w:rsid w:val="009A0D33"/>
    <w:rsid w:val="009A1912"/>
    <w:rsid w:val="009A1921"/>
    <w:rsid w:val="009A2A02"/>
    <w:rsid w:val="009A431F"/>
    <w:rsid w:val="009B2C35"/>
    <w:rsid w:val="009C15B7"/>
    <w:rsid w:val="009D004C"/>
    <w:rsid w:val="009D2A2B"/>
    <w:rsid w:val="009E0577"/>
    <w:rsid w:val="009E1050"/>
    <w:rsid w:val="009E5297"/>
    <w:rsid w:val="009F0DCD"/>
    <w:rsid w:val="009F5F76"/>
    <w:rsid w:val="00A044D7"/>
    <w:rsid w:val="00A06F84"/>
    <w:rsid w:val="00A22A73"/>
    <w:rsid w:val="00A3785A"/>
    <w:rsid w:val="00A508E6"/>
    <w:rsid w:val="00A51E26"/>
    <w:rsid w:val="00A52A43"/>
    <w:rsid w:val="00A56B6F"/>
    <w:rsid w:val="00A72D64"/>
    <w:rsid w:val="00A806AE"/>
    <w:rsid w:val="00A821C5"/>
    <w:rsid w:val="00A8342E"/>
    <w:rsid w:val="00A84557"/>
    <w:rsid w:val="00A85B7E"/>
    <w:rsid w:val="00A93979"/>
    <w:rsid w:val="00A96A57"/>
    <w:rsid w:val="00AB2B70"/>
    <w:rsid w:val="00AB54BB"/>
    <w:rsid w:val="00AB626B"/>
    <w:rsid w:val="00AB7D73"/>
    <w:rsid w:val="00AC3DE2"/>
    <w:rsid w:val="00AC46FD"/>
    <w:rsid w:val="00AC7532"/>
    <w:rsid w:val="00AD3B66"/>
    <w:rsid w:val="00AD6A15"/>
    <w:rsid w:val="00AE08CB"/>
    <w:rsid w:val="00AE17C9"/>
    <w:rsid w:val="00AE18DF"/>
    <w:rsid w:val="00AE40F7"/>
    <w:rsid w:val="00AE6F84"/>
    <w:rsid w:val="00AE7FD7"/>
    <w:rsid w:val="00AF6006"/>
    <w:rsid w:val="00AF7E01"/>
    <w:rsid w:val="00B012A0"/>
    <w:rsid w:val="00B125B5"/>
    <w:rsid w:val="00B15D5B"/>
    <w:rsid w:val="00B26B8D"/>
    <w:rsid w:val="00B330CB"/>
    <w:rsid w:val="00B37D55"/>
    <w:rsid w:val="00B63F1C"/>
    <w:rsid w:val="00B6499A"/>
    <w:rsid w:val="00B7503C"/>
    <w:rsid w:val="00B80771"/>
    <w:rsid w:val="00B84086"/>
    <w:rsid w:val="00B86332"/>
    <w:rsid w:val="00B91042"/>
    <w:rsid w:val="00B91840"/>
    <w:rsid w:val="00B96C47"/>
    <w:rsid w:val="00BA29AA"/>
    <w:rsid w:val="00BB0BE7"/>
    <w:rsid w:val="00BB5FDD"/>
    <w:rsid w:val="00BB6BBF"/>
    <w:rsid w:val="00BB72E2"/>
    <w:rsid w:val="00BB7E6A"/>
    <w:rsid w:val="00BD26A6"/>
    <w:rsid w:val="00BE27D5"/>
    <w:rsid w:val="00BE3FBD"/>
    <w:rsid w:val="00BF09AF"/>
    <w:rsid w:val="00BF3884"/>
    <w:rsid w:val="00BF6DB9"/>
    <w:rsid w:val="00BF71FB"/>
    <w:rsid w:val="00C02818"/>
    <w:rsid w:val="00C053BE"/>
    <w:rsid w:val="00C112B0"/>
    <w:rsid w:val="00C23295"/>
    <w:rsid w:val="00C36934"/>
    <w:rsid w:val="00C45C4F"/>
    <w:rsid w:val="00C45DF9"/>
    <w:rsid w:val="00C51DB6"/>
    <w:rsid w:val="00C74128"/>
    <w:rsid w:val="00C75CA1"/>
    <w:rsid w:val="00C80479"/>
    <w:rsid w:val="00C9066E"/>
    <w:rsid w:val="00C90BF5"/>
    <w:rsid w:val="00C90DC8"/>
    <w:rsid w:val="00C919AF"/>
    <w:rsid w:val="00C9529A"/>
    <w:rsid w:val="00C95690"/>
    <w:rsid w:val="00C96101"/>
    <w:rsid w:val="00C96277"/>
    <w:rsid w:val="00CB2F2E"/>
    <w:rsid w:val="00CB66B1"/>
    <w:rsid w:val="00CD3650"/>
    <w:rsid w:val="00CD7C6D"/>
    <w:rsid w:val="00CE5643"/>
    <w:rsid w:val="00CE6A36"/>
    <w:rsid w:val="00CE6A71"/>
    <w:rsid w:val="00CF16CE"/>
    <w:rsid w:val="00D01230"/>
    <w:rsid w:val="00D013B5"/>
    <w:rsid w:val="00D147D1"/>
    <w:rsid w:val="00D15F6E"/>
    <w:rsid w:val="00D17B23"/>
    <w:rsid w:val="00D21FCC"/>
    <w:rsid w:val="00D25970"/>
    <w:rsid w:val="00D305F2"/>
    <w:rsid w:val="00D33E97"/>
    <w:rsid w:val="00D3549C"/>
    <w:rsid w:val="00D36571"/>
    <w:rsid w:val="00D3749C"/>
    <w:rsid w:val="00D37A92"/>
    <w:rsid w:val="00D4491A"/>
    <w:rsid w:val="00D45868"/>
    <w:rsid w:val="00D45D81"/>
    <w:rsid w:val="00D512F3"/>
    <w:rsid w:val="00D53785"/>
    <w:rsid w:val="00D561E5"/>
    <w:rsid w:val="00D5620E"/>
    <w:rsid w:val="00D633D5"/>
    <w:rsid w:val="00D71A98"/>
    <w:rsid w:val="00D72B5A"/>
    <w:rsid w:val="00D747A3"/>
    <w:rsid w:val="00D75E77"/>
    <w:rsid w:val="00D80FED"/>
    <w:rsid w:val="00D8326D"/>
    <w:rsid w:val="00D87FCE"/>
    <w:rsid w:val="00D93363"/>
    <w:rsid w:val="00D94844"/>
    <w:rsid w:val="00D955D8"/>
    <w:rsid w:val="00DA335E"/>
    <w:rsid w:val="00DA5A5C"/>
    <w:rsid w:val="00DB4208"/>
    <w:rsid w:val="00DC6AE5"/>
    <w:rsid w:val="00DC6B1E"/>
    <w:rsid w:val="00DC7C92"/>
    <w:rsid w:val="00DE0053"/>
    <w:rsid w:val="00DE0178"/>
    <w:rsid w:val="00DE4EE5"/>
    <w:rsid w:val="00DF3138"/>
    <w:rsid w:val="00DF543B"/>
    <w:rsid w:val="00DF6966"/>
    <w:rsid w:val="00E0610A"/>
    <w:rsid w:val="00E064E3"/>
    <w:rsid w:val="00E1314D"/>
    <w:rsid w:val="00E32D43"/>
    <w:rsid w:val="00E3408E"/>
    <w:rsid w:val="00E373EF"/>
    <w:rsid w:val="00E41D1F"/>
    <w:rsid w:val="00E41F6B"/>
    <w:rsid w:val="00E4649E"/>
    <w:rsid w:val="00E47322"/>
    <w:rsid w:val="00E551C0"/>
    <w:rsid w:val="00E5553A"/>
    <w:rsid w:val="00E6647C"/>
    <w:rsid w:val="00E72A3A"/>
    <w:rsid w:val="00E76DD2"/>
    <w:rsid w:val="00E83980"/>
    <w:rsid w:val="00E83E83"/>
    <w:rsid w:val="00E84D34"/>
    <w:rsid w:val="00E8553E"/>
    <w:rsid w:val="00E8651E"/>
    <w:rsid w:val="00E90096"/>
    <w:rsid w:val="00E921DC"/>
    <w:rsid w:val="00E94ED3"/>
    <w:rsid w:val="00E96376"/>
    <w:rsid w:val="00E96426"/>
    <w:rsid w:val="00EA1D92"/>
    <w:rsid w:val="00EA2E23"/>
    <w:rsid w:val="00EA6490"/>
    <w:rsid w:val="00EB2233"/>
    <w:rsid w:val="00EB45D1"/>
    <w:rsid w:val="00EB7D1B"/>
    <w:rsid w:val="00EC738E"/>
    <w:rsid w:val="00ED186A"/>
    <w:rsid w:val="00ED54F0"/>
    <w:rsid w:val="00EE618A"/>
    <w:rsid w:val="00EF18DA"/>
    <w:rsid w:val="00EF2A5D"/>
    <w:rsid w:val="00EF2AEC"/>
    <w:rsid w:val="00EF75DC"/>
    <w:rsid w:val="00EF76C2"/>
    <w:rsid w:val="00F01F2B"/>
    <w:rsid w:val="00F02C68"/>
    <w:rsid w:val="00F03BAA"/>
    <w:rsid w:val="00F05363"/>
    <w:rsid w:val="00F05484"/>
    <w:rsid w:val="00F125C8"/>
    <w:rsid w:val="00F13052"/>
    <w:rsid w:val="00F142D8"/>
    <w:rsid w:val="00F206F4"/>
    <w:rsid w:val="00F365E0"/>
    <w:rsid w:val="00F47863"/>
    <w:rsid w:val="00F55229"/>
    <w:rsid w:val="00F629B2"/>
    <w:rsid w:val="00F642D5"/>
    <w:rsid w:val="00F66BCC"/>
    <w:rsid w:val="00F7183C"/>
    <w:rsid w:val="00F745D0"/>
    <w:rsid w:val="00F76235"/>
    <w:rsid w:val="00F77FDA"/>
    <w:rsid w:val="00F803DC"/>
    <w:rsid w:val="00F83BC8"/>
    <w:rsid w:val="00F86D02"/>
    <w:rsid w:val="00FA0F44"/>
    <w:rsid w:val="00FB1273"/>
    <w:rsid w:val="00FB41AF"/>
    <w:rsid w:val="00FC2A02"/>
    <w:rsid w:val="00FC3FB0"/>
    <w:rsid w:val="00FD2820"/>
    <w:rsid w:val="00FD4BC4"/>
    <w:rsid w:val="00FE64F4"/>
    <w:rsid w:val="00FE6C3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7A05C"/>
  <w15:docId w15:val="{902E76C1-7515-438D-ACDE-F6E34DAA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ED3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Segoe UI" w:hAnsi="Segoe UI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37D55"/>
    <w:rPr>
      <w:color w:val="605E5C"/>
      <w:shd w:val="clear" w:color="auto" w:fill="E1DFDD"/>
    </w:rPr>
  </w:style>
  <w:style w:type="paragraph" w:styleId="ListParagraph">
    <w:name w:val="List Paragraph"/>
    <w:aliases w:val="3,POCG Table Text,Issue Action POC,List Paragraph1,Bullet Lis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104BC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4A89"/>
    <w:pPr>
      <w:autoSpaceDE/>
      <w:autoSpaceDN/>
      <w:ind w:left="100"/>
    </w:pPr>
    <w:rPr>
      <w:rFonts w:ascii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4A89"/>
    <w:rPr>
      <w:rFonts w:ascii="Arial" w:eastAsia="Arial" w:hAnsi="Arial"/>
      <w:sz w:val="24"/>
      <w:szCs w:val="24"/>
    </w:rPr>
  </w:style>
  <w:style w:type="paragraph" w:styleId="NoSpacing">
    <w:name w:val="No Spacing"/>
    <w:uiPriority w:val="1"/>
    <w:qFormat/>
    <w:rsid w:val="001D4A89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3 Char,POCG Table Text Char,Issue Action POC Char,List Paragraph1 Char,Bullet Lis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5C777E"/>
    <w:rPr>
      <w:rFonts w:eastAsia="Arial" w:cs="Arial"/>
    </w:rPr>
  </w:style>
  <w:style w:type="paragraph" w:customStyle="1" w:styleId="Subheading">
    <w:name w:val="Subheading"/>
    <w:basedOn w:val="Normal"/>
    <w:locked/>
    <w:rsid w:val="005C777E"/>
    <w:pPr>
      <w:widowControl/>
      <w:autoSpaceDE/>
      <w:autoSpaceDN/>
      <w:spacing w:before="240" w:after="120"/>
    </w:pPr>
    <w:rPr>
      <w:rFonts w:ascii="Arial" w:eastAsia="MS Mincho" w:hAnsi="Arial" w:cs="Times New Roman"/>
      <w:noProof/>
      <w:color w:val="00599C"/>
      <w:sz w:val="36"/>
      <w:szCs w:val="20"/>
    </w:rPr>
  </w:style>
  <w:style w:type="paragraph" w:styleId="Revision">
    <w:name w:val="Revision"/>
    <w:hidden/>
    <w:uiPriority w:val="99"/>
    <w:semiHidden/>
    <w:rsid w:val="00AC7532"/>
    <w:pPr>
      <w:widowControl/>
      <w:autoSpaceDE/>
      <w:autoSpaceDN/>
    </w:pPr>
    <w:rPr>
      <w:rFonts w:eastAsia="Arial" w:cs="Arial"/>
    </w:rPr>
  </w:style>
  <w:style w:type="paragraph" w:customStyle="1" w:styleId="xmsonormal">
    <w:name w:val="x_msonormal"/>
    <w:basedOn w:val="Normal"/>
    <w:rsid w:val="007C08C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al"/>
    <w:rsid w:val="007C08C8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xmsohyperlink">
    <w:name w:val="x_msohyperlink"/>
    <w:basedOn w:val="DefaultParagraphFont"/>
    <w:rsid w:val="007C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newsroom/security-summit" TargetMode="External"/><Relationship Id="rId13" Type="http://schemas.openxmlformats.org/officeDocument/2006/relationships/hyperlink" Target="https://www.irs.gov/newsroom/specially-designed-security-summit-plan-helps-tax-pros-protect-data-summer-security-series-begins" TargetMode="External"/><Relationship Id="rId18" Type="http://schemas.openxmlformats.org/officeDocument/2006/relationships/hyperlink" Target="https://www.irs.gov/individuals/data-theft-information-for-tax-professional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rs.gov/identity-theft-centr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rs.gov/pub/irs-pdf/p5708.pdf" TargetMode="External"/><Relationship Id="rId17" Type="http://schemas.openxmlformats.org/officeDocument/2006/relationships/hyperlink" Target="https://www.irs.gov/pub/irs-pdf/f14039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rs.gov/newsroom/security-summit-identity-protection-pins-are-an-important-tool-against-tax-related-identity-theft" TargetMode="External"/><Relationship Id="rId20" Type="http://schemas.openxmlformats.org/officeDocument/2006/relationships/hyperlink" Target="https://www.irs.gov/pub/irs-pdf/p4557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tax-professionals/protect-your-clients-protect-yourself" TargetMode="External"/><Relationship Id="rId24" Type="http://schemas.openxmlformats.org/officeDocument/2006/relationships/hyperlink" Target="https://www.irs.gov/newsroom/irs-social-m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tealert@taxadmin.org" TargetMode="External"/><Relationship Id="rId23" Type="http://schemas.openxmlformats.org/officeDocument/2006/relationships/hyperlink" Target="https://www.irs.gov/e-file-providers/join-e-news-for-tax-professional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rstaxforum.com/seminars" TargetMode="External"/><Relationship Id="rId19" Type="http://schemas.openxmlformats.org/officeDocument/2006/relationships/hyperlink" Target="https://www.irs.gov/pub/irs-pdf/p529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tax-professionals/protect-your-clients-protect-yourself" TargetMode="External"/><Relationship Id="rId14" Type="http://schemas.openxmlformats.org/officeDocument/2006/relationships/hyperlink" Target="https://www.irs.gov/businesses/small-businesses-self-employed/stakeholder-liaison-local-contacts" TargetMode="External"/><Relationship Id="rId22" Type="http://schemas.openxmlformats.org/officeDocument/2006/relationships/hyperlink" Target="https://nvlpubs.nist.gov/nistpubs/ir/2016/NIST.IR.7621r1.pdf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2A84-1891-469B-A3C6-CFEC9262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dc:description/>
  <cp:lastModifiedBy>Dan Dabelstein</cp:lastModifiedBy>
  <cp:revision>2</cp:revision>
  <cp:lastPrinted>2020-06-12T18:00:00Z</cp:lastPrinted>
  <dcterms:created xsi:type="dcterms:W3CDTF">2023-08-15T21:28:00Z</dcterms:created>
  <dcterms:modified xsi:type="dcterms:W3CDTF">2023-08-15T21:28:00Z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